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E4FAC2">
      <w:pPr>
        <w:jc w:val="center"/>
        <w:rPr>
          <w:rFonts w:ascii="宋体" w:hAnsi="宋体"/>
          <w:color w:val="FF0000"/>
          <w:w w:val="60"/>
          <w:sz w:val="108"/>
          <w:szCs w:val="108"/>
        </w:rPr>
      </w:pPr>
      <w:r>
        <w:rPr>
          <w:rFonts w:ascii="宋体" w:hAnsi="宋体"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866775</wp:posOffset>
                </wp:positionV>
                <wp:extent cx="5600700" cy="23495"/>
                <wp:effectExtent l="0" t="28575" r="7620" b="39370"/>
                <wp:wrapNone/>
                <wp:docPr id="3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00700" cy="2349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flip:y;margin-left:0pt;margin-top:68.25pt;height:1.85pt;width:441pt;z-index:251660288;mso-width-relative:page;mso-height-relative:page;" filled="f" stroked="t" coordsize="21600,21600" o:gfxdata="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I/aunWAAAACAEAAA8AAAAAAAAAAQAgAAAAIgAAAGRycy9kb3du&#10;cmV2LnhtbFBLAQIUABQAAAAIAIdO4kAs+1WRAQIAANgDAAAOAAAAAAAAAAEAIAAAACUBAABkcnMv&#10;ZTJvRG9jLnhtbFBLBQYAAAAABgAGAFkBAACYBQAAAAA=&#10;">
                <v:fill on="f" focussize="0,0"/>
                <v:stroke weight="4.5pt" color="#FF0000" linestyle="thick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990600</wp:posOffset>
                </wp:positionV>
                <wp:extent cx="5600700" cy="23495"/>
                <wp:effectExtent l="0" t="0" r="0" b="0"/>
                <wp:wrapNone/>
                <wp:docPr id="1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00700" cy="23495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o:spt="20" style="position:absolute;left:0pt;flip:y;margin-left:0pt;margin-top:78pt;height:1.85pt;width:441pt;z-index:251659264;mso-width-relative:page;mso-height-relative:page;" filled="f" stroked="f" coordsize="21600,21600" o:gfxdata="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EhLG/vVAAAACAEAAA8AAAAAAAAAAQAgAAAAIgAA&#10;AGRycy9kb3ducmV2LnhtbFBLAQIUABQAAAAIAIdO4kAHdqPv0gEAAIoDAAAOAAAAAAAAAAEAIAAA&#10;ACQBAABkcnMvZTJvRG9jLnhtbFBLBQYAAAAABgAGAFkBAABoBQAAAAA=&#10;">
                <v:fill on="f" focussize="0,0"/>
                <v:stroke on="f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color w:val="FF0000"/>
          <w:w w:val="60"/>
          <w:sz w:val="108"/>
          <w:szCs w:val="108"/>
        </w:rPr>
        <w:t>烟台市安生安全技术服务中心</w:t>
      </w:r>
    </w:p>
    <w:p w14:paraId="482F635F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righ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烟安服函〔202</w:t>
      </w:r>
      <w:r>
        <w:rPr>
          <w:rFonts w:ascii="仿宋_GB2312" w:eastAsia="仿宋_GB2312"/>
          <w:sz w:val="32"/>
          <w:szCs w:val="32"/>
        </w:rPr>
        <w:t>4</w:t>
      </w:r>
      <w:r>
        <w:rPr>
          <w:rFonts w:hint="eastAsia" w:ascii="仿宋_GB2312" w:eastAsia="仿宋_GB2312"/>
          <w:sz w:val="32"/>
          <w:szCs w:val="32"/>
        </w:rPr>
        <w:t>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</w:t>
      </w:r>
      <w:r>
        <w:rPr>
          <w:rFonts w:hint="eastAsia" w:ascii="仿宋_GB2312" w:eastAsia="仿宋_GB2312"/>
          <w:sz w:val="32"/>
          <w:szCs w:val="32"/>
        </w:rPr>
        <w:t>号</w:t>
      </w:r>
    </w:p>
    <w:p w14:paraId="672A9735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jc w:val="right"/>
        <w:textAlignment w:val="auto"/>
        <w:rPr>
          <w:rFonts w:ascii="方正小标宋简体" w:hAnsi="华文中宋" w:eastAsia="方正小标宋简体"/>
          <w:sz w:val="44"/>
          <w:szCs w:val="44"/>
        </w:rPr>
      </w:pPr>
    </w:p>
    <w:p w14:paraId="1B19FBE1">
      <w:pPr>
        <w:pStyle w:val="5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0"/>
        <w:jc w:val="center"/>
        <w:textAlignment w:val="auto"/>
        <w:rPr>
          <w:rFonts w:hint="eastAsia" w:ascii="方正小标宋简体" w:hAnsi="华文中宋" w:eastAsia="方正小标宋简体"/>
          <w:sz w:val="44"/>
          <w:szCs w:val="44"/>
          <w:lang w:eastAsia="zh-CN"/>
        </w:rPr>
      </w:pPr>
      <w:r>
        <w:rPr>
          <w:rFonts w:hint="eastAsia" w:ascii="方正小标宋简体" w:hAnsi="华文中宋" w:eastAsia="方正小标宋简体"/>
          <w:sz w:val="44"/>
          <w:szCs w:val="44"/>
        </w:rPr>
        <w:t>关于举办2024年</w:t>
      </w:r>
      <w:r>
        <w:rPr>
          <w:rFonts w:hint="eastAsia" w:ascii="方正小标宋简体" w:hAnsi="华文中宋" w:eastAsia="方正小标宋简体"/>
          <w:sz w:val="44"/>
          <w:szCs w:val="44"/>
          <w:lang w:eastAsia="zh-CN"/>
        </w:rPr>
        <w:t>烟花爆竹经营单位</w:t>
      </w:r>
    </w:p>
    <w:p w14:paraId="2BB56029">
      <w:pPr>
        <w:pStyle w:val="5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0"/>
        <w:jc w:val="center"/>
        <w:textAlignment w:val="auto"/>
        <w:rPr>
          <w:rFonts w:ascii="方正小标宋简体" w:hAnsi="华文中宋" w:eastAsia="方正小标宋简体"/>
          <w:sz w:val="44"/>
          <w:szCs w:val="44"/>
        </w:rPr>
      </w:pPr>
      <w:r>
        <w:rPr>
          <w:rFonts w:hint="eastAsia" w:ascii="方正小标宋简体" w:hAnsi="华文中宋" w:eastAsia="方正小标宋简体"/>
          <w:sz w:val="44"/>
          <w:szCs w:val="44"/>
        </w:rPr>
        <w:t>主要负责人和安管人员再培训班的通知</w:t>
      </w:r>
    </w:p>
    <w:p w14:paraId="2AACD00F">
      <w:pPr>
        <w:pStyle w:val="5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0"/>
        <w:textAlignment w:val="auto"/>
        <w:rPr>
          <w:szCs w:val="32"/>
        </w:rPr>
      </w:pPr>
    </w:p>
    <w:p w14:paraId="56122947">
      <w:pPr>
        <w:pStyle w:val="5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0"/>
        <w:textAlignment w:val="auto"/>
        <w:rPr>
          <w:szCs w:val="32"/>
        </w:rPr>
      </w:pPr>
      <w:r>
        <w:rPr>
          <w:rFonts w:hint="eastAsia"/>
          <w:szCs w:val="32"/>
        </w:rPr>
        <w:t>各有关单位：</w:t>
      </w:r>
    </w:p>
    <w:p w14:paraId="1099F54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2024年</w:t>
      </w:r>
      <w:r>
        <w:rPr>
          <w:rFonts w:hint="eastAsia" w:ascii="仿宋_GB2312" w:eastAsia="仿宋_GB2312"/>
          <w:sz w:val="32"/>
          <w:szCs w:val="32"/>
          <w:lang w:eastAsia="zh-CN"/>
        </w:rPr>
        <w:t>烟花爆竹经营单位</w:t>
      </w:r>
      <w:r>
        <w:rPr>
          <w:rFonts w:hint="eastAsia" w:ascii="仿宋_GB2312" w:eastAsia="仿宋_GB2312"/>
          <w:sz w:val="32"/>
          <w:szCs w:val="32"/>
        </w:rPr>
        <w:t>主要负责人和安全生产管理人员再培训班定于1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月举办，</w:t>
      </w:r>
      <w:r>
        <w:rPr>
          <w:rFonts w:hint="eastAsia" w:ascii="仿宋_GB2312" w:hAnsi="黑体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请相关人员按时参加培训</w:t>
      </w:r>
      <w:r>
        <w:rPr>
          <w:rFonts w:hint="eastAsia" w:hAnsi="仿宋"/>
          <w:color w:val="000000" w:themeColor="text1"/>
          <w:szCs w:val="32"/>
          <w14:textFill>
            <w14:solidFill>
              <w14:schemeClr w14:val="tx1"/>
            </w14:solidFill>
          </w14:textFill>
        </w:rPr>
        <w:t>。</w:t>
      </w:r>
    </w:p>
    <w:p w14:paraId="0B380FFD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一、报名流程</w:t>
      </w:r>
    </w:p>
    <w:p w14:paraId="4319B00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因省应急厅启用了新的考试管理系统，为保证培训及考试顺利进行，请按《</w:t>
      </w:r>
      <w:r>
        <w:rPr>
          <w:rFonts w:hint="eastAsia" w:ascii="仿宋_GB2312" w:eastAsia="仿宋_GB2312"/>
          <w:sz w:val="32"/>
          <w:szCs w:val="32"/>
          <w:lang w:eastAsia="zh-CN"/>
        </w:rPr>
        <w:t>烟花爆竹经营单位</w:t>
      </w:r>
      <w:r>
        <w:rPr>
          <w:rFonts w:hint="eastAsia" w:ascii="仿宋_GB2312" w:eastAsia="仿宋_GB2312"/>
          <w:sz w:val="32"/>
          <w:szCs w:val="32"/>
        </w:rPr>
        <w:t>培训计划表》（附件1）的时间安排进行相应操作。已经取得“安全生产知识和管理能力考核考核合格证”（以下简称“考核合格证”）的学员，每年必需参加再培训并考试合格，请务必根据“考核合格证”的“有效期限”标注的月份按计划报名，确保在“证件有效期”（精确到“日”）前完成培训并考试合格，以免导致证件过期作废。具体流程如下：</w:t>
      </w:r>
    </w:p>
    <w:p w14:paraId="7E26AB9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1.按附件1“中心网站报名截止时间”要求，登陆中心网站(</w:t>
      </w:r>
      <w:r>
        <w:fldChar w:fldCharType="begin"/>
      </w:r>
      <w:r>
        <w:instrText xml:space="preserve"> HYPERLINK "http://www.ytajpx.com.cn/" </w:instrText>
      </w:r>
      <w:r>
        <w:fldChar w:fldCharType="separate"/>
      </w:r>
      <w:r>
        <w:rPr>
          <w:rFonts w:hint="eastAsia" w:ascii="仿宋_GB2312" w:eastAsia="仿宋_GB2312"/>
          <w:sz w:val="32"/>
          <w:szCs w:val="32"/>
        </w:rPr>
        <w:t>http://www.ytajpx.com.cn/</w:t>
      </w:r>
      <w:r>
        <w:rPr>
          <w:rFonts w:hint="eastAsia"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)，在首页点击“培训报名”按钮，进入相关页面进行预报名。</w:t>
      </w:r>
    </w:p>
    <w:p w14:paraId="50325F7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2.按附件1“省厅系统预约培训时间”要求，登录中心报名网站（</w:t>
      </w:r>
      <w:r>
        <w:rPr>
          <w:rFonts w:ascii="仿宋_GB2312" w:eastAsia="仿宋_GB2312"/>
          <w:sz w:val="32"/>
          <w:szCs w:val="32"/>
        </w:rPr>
        <w:t>http://b.ytajpx.com.cn/</w:t>
      </w:r>
      <w:r>
        <w:rPr>
          <w:rFonts w:hint="eastAsia" w:ascii="仿宋_GB2312" w:eastAsia="仿宋_GB2312"/>
          <w:sz w:val="32"/>
          <w:szCs w:val="32"/>
        </w:rPr>
        <w:t>），点击 “考试管理系统”预约培训。“预约培训”请在“行政区划”中选择“烟台市”，找到“烟台市安生安全技术服务中心”按“培训日期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</w:rPr>
        <w:t>选择对应班级，点击“报名”，然后等待审核资料，两个工作日后可查看预约是否通过，如果审核未通过，请根据提示修改保存后重新预约。审核未通过不能参加本次培训，请在规定的预约时间内提早预约，以免因不能按期培训导致无法取证或证件过期作废。操作步骤详见《学员用户考试管理系统使用手册》（附件3）。</w:t>
      </w:r>
    </w:p>
    <w:p w14:paraId="4D376FF3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预约培训时须注意，在“我的申请”模块中，核验完善个人信息时，请务必查看“上传照片要求”，上传</w:t>
      </w:r>
      <w:r>
        <w:rPr>
          <w:rFonts w:ascii="仿宋_GB2312" w:eastAsia="仿宋_GB2312"/>
          <w:sz w:val="32"/>
          <w:szCs w:val="32"/>
        </w:rPr>
        <w:t>个人证件照</w:t>
      </w:r>
      <w:r>
        <w:rPr>
          <w:rFonts w:hint="eastAsia" w:ascii="仿宋_GB2312" w:eastAsia="仿宋_GB2312"/>
          <w:sz w:val="32"/>
          <w:szCs w:val="32"/>
        </w:rPr>
        <w:t>、</w:t>
      </w:r>
      <w:r>
        <w:rPr>
          <w:rFonts w:ascii="仿宋_GB2312" w:eastAsia="仿宋_GB2312"/>
          <w:sz w:val="32"/>
          <w:szCs w:val="32"/>
        </w:rPr>
        <w:t>有效证件照片</w:t>
      </w:r>
      <w:r>
        <w:rPr>
          <w:rFonts w:hint="eastAsia" w:ascii="仿宋_GB2312" w:eastAsia="仿宋_GB2312"/>
          <w:sz w:val="32"/>
          <w:szCs w:val="32"/>
        </w:rPr>
        <w:t>和《单位推荐表》照片。特别注意：①个人证件照为近期白底1寸照片</w:t>
      </w:r>
      <w:r>
        <w:rPr>
          <w:rFonts w:ascii="仿宋_GB2312" w:eastAsia="仿宋_GB2312"/>
          <w:sz w:val="32"/>
          <w:szCs w:val="32"/>
        </w:rPr>
        <w:t>；</w:t>
      </w:r>
      <w:r>
        <w:rPr>
          <w:rFonts w:hint="eastAsia" w:ascii="仿宋_GB2312" w:eastAsia="仿宋_GB2312"/>
          <w:sz w:val="32"/>
          <w:szCs w:val="32"/>
        </w:rPr>
        <w:t>②</w:t>
      </w:r>
      <w:r>
        <w:rPr>
          <w:rFonts w:ascii="仿宋_GB2312" w:eastAsia="仿宋_GB2312"/>
          <w:sz w:val="32"/>
          <w:szCs w:val="32"/>
        </w:rPr>
        <w:t>有效证件是指</w:t>
      </w:r>
      <w:r>
        <w:rPr>
          <w:rFonts w:hint="eastAsia" w:ascii="仿宋_GB2312" w:eastAsia="仿宋_GB2312"/>
          <w:sz w:val="32"/>
          <w:szCs w:val="32"/>
        </w:rPr>
        <w:t>身份证、护照等证件，身份证原件的</w:t>
      </w:r>
      <w:r>
        <w:rPr>
          <w:rFonts w:ascii="仿宋_GB2312" w:eastAsia="仿宋_GB2312"/>
          <w:sz w:val="32"/>
          <w:szCs w:val="32"/>
        </w:rPr>
        <w:t>正反面需做在一张图片上再上传；</w:t>
      </w:r>
      <w:r>
        <w:rPr>
          <w:rFonts w:hint="eastAsia" w:ascii="仿宋_GB2312" w:eastAsia="仿宋_GB2312"/>
          <w:sz w:val="32"/>
          <w:szCs w:val="32"/>
        </w:rPr>
        <w:t>③《单位推荐表》必须完整填写，其中“职位”应填写“主要负责人”或“安全生产管理人员”；申请“行业类别”应填写“</w:t>
      </w:r>
      <w:r>
        <w:rPr>
          <w:rFonts w:hint="eastAsia" w:ascii="仿宋_GB2312" w:eastAsia="仿宋_GB2312"/>
          <w:sz w:val="32"/>
          <w:szCs w:val="32"/>
          <w:lang w:eastAsia="zh-CN"/>
        </w:rPr>
        <w:t>烟花爆竹经营单位</w:t>
      </w:r>
      <w:r>
        <w:rPr>
          <w:rFonts w:hint="eastAsia" w:ascii="仿宋_GB2312" w:eastAsia="仿宋_GB2312"/>
          <w:sz w:val="32"/>
          <w:szCs w:val="32"/>
        </w:rPr>
        <w:t>”；落款单位盖章必须是单位公章并且与填写单位一致、承诺人必须签名并按指纹、填写日期。</w:t>
      </w:r>
    </w:p>
    <w:p w14:paraId="3D4D6E0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3.开班前，中心将根据“中心网站”预报名成功的学员但未在省应急厅“考试管理系统”预约培训的及时给予提醒,确保预约培训成功。</w:t>
      </w:r>
    </w:p>
    <w:p w14:paraId="205EB6B0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4.在省应急厅考试管理系统“预约培训”成功后，开班前一周可在中心网站领取模拟考试答题卡（题库仅供参考）。答题卡领取使用方法详见《模拟考试卡领取使用指南》（附件2）。</w:t>
      </w:r>
    </w:p>
    <w:p w14:paraId="6C5748DB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sz w:val="32"/>
          <w:szCs w:val="32"/>
        </w:rPr>
        <w:t>5.按附件1“学习地点”和“报到时间”的安排参加培训。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报到时需携带：①身份证原件、②身份证复印件、③报名登记表、④学历证书复印件（学历必须达到高中或同等学历）。</w:t>
      </w:r>
    </w:p>
    <w:p w14:paraId="230249ED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6.</w:t>
      </w:r>
      <w:r>
        <w:rPr>
          <w:rFonts w:hint="eastAsia" w:ascii="仿宋_GB2312" w:hAnsi="黑体" w:eastAsia="仿宋_GB2312"/>
          <w:sz w:val="32"/>
          <w:szCs w:val="32"/>
        </w:rPr>
        <w:t>培训安排如有变更，将第一时间在中心网站发布通知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4E3403F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二、再培训范围</w:t>
      </w:r>
    </w:p>
    <w:p w14:paraId="1512442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已经取得“安全生产知识和管理能力考核合格证”，每年参加再培训并考试合格的人员。</w:t>
      </w:r>
    </w:p>
    <w:p w14:paraId="7FBA6E6A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三、培训时间、</w:t>
      </w:r>
      <w:r>
        <w:rPr>
          <w:rFonts w:hint="eastAsia" w:ascii="黑体" w:eastAsia="黑体"/>
          <w:sz w:val="32"/>
        </w:rPr>
        <w:t>地点、费用</w:t>
      </w:r>
    </w:p>
    <w:p w14:paraId="0E144E6D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1.培训时间</w:t>
      </w:r>
      <w:r>
        <w:rPr>
          <w:rFonts w:ascii="仿宋" w:hAnsi="仿宋" w:eastAsia="仿宋"/>
          <w:sz w:val="32"/>
          <w:szCs w:val="32"/>
        </w:rPr>
        <w:t>详见</w:t>
      </w:r>
      <w:r>
        <w:rPr>
          <w:rFonts w:hint="eastAsia" w:ascii="仿宋" w:hAnsi="仿宋" w:eastAsia="仿宋"/>
          <w:sz w:val="32"/>
          <w:szCs w:val="32"/>
        </w:rPr>
        <w:t>“办班时间表”（附件1）。</w:t>
      </w:r>
    </w:p>
    <w:p w14:paraId="194A23EE">
      <w:pPr>
        <w:keepNext w:val="0"/>
        <w:keepLines w:val="0"/>
        <w:pageBreakBefore w:val="0"/>
        <w:widowControl w:val="0"/>
        <w:tabs>
          <w:tab w:val="left" w:pos="945"/>
        </w:tabs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_GB2312" w:hAnsi="仿宋" w:eastAsia="仿宋_GB2312"/>
          <w:sz w:val="32"/>
        </w:rPr>
      </w:pPr>
      <w:r>
        <w:rPr>
          <w:rFonts w:hint="eastAsia" w:ascii="仿宋_GB2312" w:hAnsi="仿宋" w:eastAsia="仿宋_GB2312"/>
          <w:sz w:val="32"/>
        </w:rPr>
        <w:t>2.学习地点：安德利度假村。地址：牟平区养马岛益寿路66号，总台电话：4766666。</w:t>
      </w:r>
    </w:p>
    <w:p w14:paraId="37FB1168">
      <w:pPr>
        <w:keepNext w:val="0"/>
        <w:keepLines w:val="0"/>
        <w:pageBreakBefore w:val="0"/>
        <w:widowControl w:val="0"/>
        <w:tabs>
          <w:tab w:val="left" w:pos="945"/>
        </w:tabs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</w:rPr>
        <w:t>3.再培训费</w:t>
      </w:r>
      <w:r>
        <w:rPr>
          <w:rFonts w:hint="eastAsia" w:ascii="仿宋_GB2312" w:hAnsi="仿宋" w:eastAsia="仿宋_GB2312"/>
          <w:sz w:val="32"/>
          <w:szCs w:val="32"/>
        </w:rPr>
        <w:t>（含资料费）300元/人；食宿统一安排，费用自理。</w:t>
      </w:r>
    </w:p>
    <w:p w14:paraId="2C6FF9B0">
      <w:pPr>
        <w:keepNext w:val="0"/>
        <w:keepLines w:val="0"/>
        <w:pageBreakBefore w:val="0"/>
        <w:widowControl w:val="0"/>
        <w:tabs>
          <w:tab w:val="left" w:pos="945"/>
        </w:tabs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_GB2312" w:hAnsi="仿宋" w:eastAsia="仿宋_GB2312"/>
          <w:sz w:val="32"/>
        </w:rPr>
      </w:pPr>
      <w:r>
        <w:rPr>
          <w:rFonts w:ascii="仿宋_GB2312" w:hAnsi="仿宋" w:eastAsia="仿宋_GB2312"/>
          <w:sz w:val="32"/>
          <w:szCs w:val="32"/>
        </w:rPr>
        <w:t>再培训费</w:t>
      </w:r>
      <w:r>
        <w:rPr>
          <w:rFonts w:hint="eastAsia" w:ascii="仿宋_GB2312" w:hAnsi="仿宋" w:eastAsia="仿宋_GB2312"/>
          <w:sz w:val="32"/>
          <w:szCs w:val="32"/>
        </w:rPr>
        <w:t>报</w:t>
      </w:r>
      <w:r>
        <w:rPr>
          <w:rFonts w:ascii="仿宋_GB2312" w:hAnsi="仿宋" w:eastAsia="仿宋_GB2312"/>
          <w:sz w:val="32"/>
          <w:szCs w:val="32"/>
        </w:rPr>
        <w:t>到</w:t>
      </w:r>
      <w:r>
        <w:rPr>
          <w:rFonts w:hint="eastAsia" w:ascii="仿宋_GB2312" w:hAnsi="仿宋" w:eastAsia="仿宋_GB2312"/>
          <w:sz w:val="32"/>
          <w:szCs w:val="32"/>
        </w:rPr>
        <w:t>时现场</w:t>
      </w:r>
      <w:r>
        <w:rPr>
          <w:rFonts w:ascii="仿宋_GB2312" w:hAnsi="仿宋" w:eastAsia="仿宋_GB2312"/>
          <w:sz w:val="32"/>
          <w:szCs w:val="32"/>
        </w:rPr>
        <w:t>收取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 w14:paraId="2E82F9E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中心地址：莱山区银海路23号四楼405室；邮箱</w:t>
      </w:r>
      <w:r>
        <w:rPr>
          <w:rFonts w:ascii="仿宋_GB2312" w:hAnsi="仿宋" w:eastAsia="仿宋_GB2312"/>
          <w:sz w:val="32"/>
          <w:szCs w:val="32"/>
        </w:rPr>
        <w:t>：</w:t>
      </w:r>
      <w:r>
        <w:fldChar w:fldCharType="begin"/>
      </w:r>
      <w:r>
        <w:instrText xml:space="preserve"> HYPERLINK "mailto:ytsaqpx@163.com" </w:instrText>
      </w:r>
      <w:r>
        <w:fldChar w:fldCharType="separate"/>
      </w:r>
      <w:r>
        <w:rPr>
          <w:rStyle w:val="19"/>
          <w:rFonts w:hint="eastAsia" w:ascii="仿宋" w:hAnsi="仿宋" w:eastAsia="仿宋"/>
          <w:sz w:val="32"/>
          <w:szCs w:val="32"/>
        </w:rPr>
        <w:t>ytsaqpx@163.com</w:t>
      </w:r>
      <w:r>
        <w:rPr>
          <w:rStyle w:val="19"/>
          <w:rFonts w:hint="eastAsia" w:ascii="仿宋" w:hAnsi="仿宋" w:eastAsia="仿宋"/>
          <w:sz w:val="32"/>
          <w:szCs w:val="32"/>
        </w:rPr>
        <w:fldChar w:fldCharType="end"/>
      </w:r>
      <w:r>
        <w:rPr>
          <w:rFonts w:hint="eastAsia" w:ascii="仿宋_GB2312" w:hAnsi="仿宋" w:eastAsia="仿宋_GB2312"/>
          <w:sz w:val="32"/>
          <w:szCs w:val="32"/>
        </w:rPr>
        <w:t>；联系人:王丽荣；联系电话:6685949。</w:t>
      </w:r>
    </w:p>
    <w:p w14:paraId="58254895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</w:p>
    <w:p w14:paraId="43D105D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附件：</w:t>
      </w:r>
      <w:r>
        <w:rPr>
          <w:rFonts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</w:rPr>
        <w:t>.办班时间表</w:t>
      </w:r>
    </w:p>
    <w:p w14:paraId="597DF4C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1622" w:firstLineChars="507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2.模拟卡领取使用指南</w:t>
      </w:r>
    </w:p>
    <w:p w14:paraId="70640D7B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1622" w:firstLineChars="507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3.学员用户考试管理系统使用手册</w:t>
      </w:r>
    </w:p>
    <w:p w14:paraId="5CAFDF6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ascii="仿宋_GB2312" w:eastAsia="仿宋_GB2312"/>
          <w:sz w:val="32"/>
          <w:szCs w:val="32"/>
        </w:rPr>
      </w:pPr>
    </w:p>
    <w:p w14:paraId="43F7B5F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ascii="仿宋_GB2312" w:eastAsia="仿宋_GB2312"/>
          <w:sz w:val="32"/>
          <w:szCs w:val="32"/>
        </w:rPr>
      </w:pPr>
      <w:bookmarkStart w:id="10" w:name="_GoBack"/>
      <w:bookmarkEnd w:id="10"/>
    </w:p>
    <w:p w14:paraId="4E8D8DE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ascii="仿宋_GB2312" w:eastAsia="仿宋_GB2312"/>
          <w:sz w:val="32"/>
          <w:szCs w:val="32"/>
        </w:rPr>
      </w:pPr>
    </w:p>
    <w:p w14:paraId="32B8F130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right="420" w:rightChars="200"/>
        <w:jc w:val="center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烟台市安生安全技术服务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有限公司</w:t>
      </w:r>
    </w:p>
    <w:p w14:paraId="292BA001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right="420" w:rightChars="200"/>
        <w:jc w:val="left"/>
        <w:textAlignment w:val="auto"/>
        <w:rPr>
          <w:rFonts w:ascii="仿宋_GB2312" w:eastAsia="仿宋_GB2312"/>
          <w:sz w:val="32"/>
          <w:szCs w:val="32"/>
        </w:rPr>
        <w:sectPr>
          <w:pgSz w:w="11906" w:h="16838"/>
          <w:pgMar w:top="2098" w:right="1474" w:bottom="1984" w:left="1587" w:header="851" w:footer="992" w:gutter="0"/>
          <w:cols w:space="0" w:num="1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</w:rPr>
        <w:t xml:space="preserve">                               202</w:t>
      </w:r>
      <w:r>
        <w:rPr>
          <w:rFonts w:ascii="仿宋_GB2312" w:eastAsia="仿宋_GB2312"/>
          <w:sz w:val="32"/>
          <w:szCs w:val="32"/>
        </w:rPr>
        <w:t>4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9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日</w:t>
      </w:r>
    </w:p>
    <w:p w14:paraId="4E153DE4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附件1：</w:t>
      </w:r>
    </w:p>
    <w:p w14:paraId="09F19D6C">
      <w:pPr>
        <w:jc w:val="center"/>
        <w:rPr>
          <w:rFonts w:hint="eastAsia" w:asciiTheme="minorEastAsia" w:hAnsiTheme="minorEastAsia" w:eastAsiaTheme="minorEastAsia"/>
          <w:sz w:val="44"/>
          <w:szCs w:val="44"/>
        </w:rPr>
      </w:pPr>
      <w:r>
        <w:rPr>
          <w:rFonts w:hint="eastAsia" w:asciiTheme="minorEastAsia" w:hAnsiTheme="minorEastAsia" w:eastAsiaTheme="minorEastAsia"/>
          <w:sz w:val="44"/>
          <w:szCs w:val="44"/>
        </w:rPr>
        <w:t>烟花爆竹经营单位办班时间表</w:t>
      </w:r>
    </w:p>
    <w:p w14:paraId="651DC372">
      <w:pPr>
        <w:jc w:val="center"/>
        <w:rPr>
          <w:rFonts w:hint="eastAsia" w:asciiTheme="minorEastAsia" w:hAnsiTheme="minorEastAsia" w:eastAsiaTheme="minorEastAsia"/>
          <w:sz w:val="44"/>
          <w:szCs w:val="44"/>
        </w:rPr>
      </w:pPr>
    </w:p>
    <w:p w14:paraId="6C31DD8D">
      <w:pPr>
        <w:spacing w:line="240" w:lineRule="exact"/>
        <w:jc w:val="center"/>
        <w:rPr>
          <w:rFonts w:ascii="黑体" w:hAnsi="黑体" w:eastAsia="黑体"/>
          <w:sz w:val="44"/>
          <w:szCs w:val="44"/>
        </w:rPr>
      </w:pPr>
    </w:p>
    <w:tbl>
      <w:tblPr>
        <w:tblStyle w:val="15"/>
        <w:tblW w:w="0" w:type="auto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2"/>
        <w:gridCol w:w="2691"/>
        <w:gridCol w:w="2829"/>
        <w:gridCol w:w="2568"/>
        <w:gridCol w:w="3266"/>
      </w:tblGrid>
      <w:tr w14:paraId="649F09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712" w:type="dxa"/>
            <w:vAlign w:val="center"/>
          </w:tcPr>
          <w:p w14:paraId="3D0DF607">
            <w:pPr>
              <w:jc w:val="center"/>
              <w:rPr>
                <w:rFonts w:asciiTheme="minorEastAsia" w:hAnsiTheme="minorEastAsia" w:eastAsia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/>
                <w:sz w:val="32"/>
                <w:szCs w:val="32"/>
              </w:rPr>
              <w:t>班级名称</w:t>
            </w:r>
          </w:p>
        </w:tc>
        <w:tc>
          <w:tcPr>
            <w:tcW w:w="2691" w:type="dxa"/>
            <w:vAlign w:val="center"/>
          </w:tcPr>
          <w:p w14:paraId="50B5737F">
            <w:pPr>
              <w:jc w:val="center"/>
              <w:rPr>
                <w:rFonts w:hint="eastAsia" w:asciiTheme="minorEastAsia" w:hAnsiTheme="minorEastAsia" w:eastAsia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/>
                <w:sz w:val="32"/>
                <w:szCs w:val="32"/>
              </w:rPr>
              <w:t>中心网站</w:t>
            </w:r>
          </w:p>
          <w:p w14:paraId="196E5E7A">
            <w:pPr>
              <w:jc w:val="center"/>
              <w:rPr>
                <w:rFonts w:hint="eastAsia" w:asciiTheme="minorEastAsia" w:hAnsiTheme="minorEastAsia" w:eastAsia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/>
                <w:sz w:val="32"/>
                <w:szCs w:val="32"/>
              </w:rPr>
              <w:t>报名截止时间</w:t>
            </w:r>
          </w:p>
        </w:tc>
        <w:tc>
          <w:tcPr>
            <w:tcW w:w="2829" w:type="dxa"/>
            <w:vAlign w:val="center"/>
          </w:tcPr>
          <w:p w14:paraId="566CF503">
            <w:pPr>
              <w:jc w:val="center"/>
              <w:rPr>
                <w:rFonts w:hint="eastAsia" w:asciiTheme="minorEastAsia" w:hAnsiTheme="minorEastAsia" w:eastAsia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/>
                <w:sz w:val="32"/>
                <w:szCs w:val="32"/>
              </w:rPr>
              <w:t>省厅系统预约</w:t>
            </w:r>
          </w:p>
          <w:p w14:paraId="5F2D375D">
            <w:pPr>
              <w:jc w:val="center"/>
              <w:rPr>
                <w:rFonts w:hint="eastAsia" w:asciiTheme="minorEastAsia" w:hAnsiTheme="minorEastAsia" w:eastAsia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/>
                <w:sz w:val="32"/>
                <w:szCs w:val="32"/>
              </w:rPr>
              <w:t>培训</w:t>
            </w:r>
            <w:r>
              <w:rPr>
                <w:rFonts w:hint="eastAsia" w:asciiTheme="minorEastAsia" w:hAnsiTheme="minorEastAsia" w:eastAsiaTheme="minorEastAsia"/>
                <w:sz w:val="32"/>
                <w:szCs w:val="32"/>
                <w:lang w:val="en-US" w:eastAsia="zh-CN"/>
              </w:rPr>
              <w:t>截止</w:t>
            </w:r>
            <w:r>
              <w:rPr>
                <w:rFonts w:hint="eastAsia" w:asciiTheme="minorEastAsia" w:hAnsiTheme="minorEastAsia" w:eastAsiaTheme="minorEastAsia"/>
                <w:sz w:val="32"/>
                <w:szCs w:val="32"/>
              </w:rPr>
              <w:t>时间</w:t>
            </w:r>
          </w:p>
        </w:tc>
        <w:tc>
          <w:tcPr>
            <w:tcW w:w="2568" w:type="dxa"/>
            <w:vAlign w:val="center"/>
          </w:tcPr>
          <w:p w14:paraId="4B95C497">
            <w:pPr>
              <w:jc w:val="center"/>
              <w:rPr>
                <w:rFonts w:asciiTheme="minorEastAsia" w:hAnsiTheme="minorEastAsia" w:eastAsia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/>
                <w:sz w:val="32"/>
                <w:szCs w:val="32"/>
              </w:rPr>
              <w:t>报到时间</w:t>
            </w:r>
          </w:p>
        </w:tc>
        <w:tc>
          <w:tcPr>
            <w:tcW w:w="3266" w:type="dxa"/>
            <w:vAlign w:val="center"/>
          </w:tcPr>
          <w:p w14:paraId="71C89274">
            <w:pPr>
              <w:jc w:val="center"/>
              <w:rPr>
                <w:rFonts w:asciiTheme="minorEastAsia" w:hAnsiTheme="minorEastAsia" w:eastAsia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/>
                <w:sz w:val="32"/>
                <w:szCs w:val="32"/>
              </w:rPr>
              <w:t>学习时间</w:t>
            </w:r>
          </w:p>
        </w:tc>
      </w:tr>
      <w:tr w14:paraId="3AA8D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6" w:hRule="atLeast"/>
        </w:trPr>
        <w:tc>
          <w:tcPr>
            <w:tcW w:w="1712" w:type="dxa"/>
            <w:vAlign w:val="center"/>
          </w:tcPr>
          <w:p w14:paraId="7584DD30">
            <w:pPr>
              <w:spacing w:line="560" w:lineRule="exact"/>
              <w:jc w:val="center"/>
              <w:rPr>
                <w:rFonts w:ascii="仿宋_GB2312" w:eastAsia="仿宋_GB2312" w:hAnsiTheme="minorEastAsia"/>
                <w:sz w:val="32"/>
                <w:szCs w:val="32"/>
              </w:rPr>
            </w:pPr>
            <w:r>
              <w:rPr>
                <w:rFonts w:hint="eastAsia" w:ascii="仿宋_GB2312" w:eastAsia="仿宋_GB2312" w:hAnsiTheme="minorEastAsia"/>
                <w:sz w:val="32"/>
                <w:szCs w:val="32"/>
              </w:rPr>
              <w:t>再培训班</w:t>
            </w:r>
          </w:p>
        </w:tc>
        <w:tc>
          <w:tcPr>
            <w:tcW w:w="2691" w:type="dxa"/>
            <w:vAlign w:val="center"/>
          </w:tcPr>
          <w:p w14:paraId="67190465">
            <w:pPr>
              <w:spacing w:line="560" w:lineRule="exact"/>
              <w:jc w:val="center"/>
              <w:rPr>
                <w:rFonts w:ascii="仿宋_GB2312" w:eastAsia="仿宋_GB2312" w:hAnsiTheme="minorEastAsia"/>
                <w:sz w:val="32"/>
                <w:szCs w:val="32"/>
              </w:rPr>
            </w:pPr>
            <w:r>
              <w:rPr>
                <w:rFonts w:hint="eastAsia" w:ascii="仿宋_GB2312" w:eastAsia="仿宋_GB2312" w:hAnsiTheme="minorEastAsia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仿宋_GB2312" w:eastAsia="仿宋_GB2312" w:hAnsiTheme="minorEastAsia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 w:hAnsiTheme="minorEastAsia"/>
                <w:sz w:val="32"/>
                <w:szCs w:val="32"/>
                <w:lang w:val="en-US" w:eastAsia="zh-CN"/>
              </w:rPr>
              <w:t>23</w:t>
            </w:r>
            <w:r>
              <w:rPr>
                <w:rFonts w:hint="eastAsia" w:ascii="仿宋_GB2312" w:eastAsia="仿宋_GB2312" w:hAnsiTheme="minorEastAsia"/>
                <w:sz w:val="32"/>
                <w:szCs w:val="32"/>
              </w:rPr>
              <w:t>日</w:t>
            </w:r>
          </w:p>
        </w:tc>
        <w:tc>
          <w:tcPr>
            <w:tcW w:w="2829" w:type="dxa"/>
            <w:vAlign w:val="center"/>
          </w:tcPr>
          <w:p w14:paraId="325CC660">
            <w:pPr>
              <w:spacing w:line="560" w:lineRule="exact"/>
              <w:jc w:val="center"/>
              <w:rPr>
                <w:rFonts w:hint="eastAsia" w:ascii="仿宋_GB2312" w:eastAsia="仿宋_GB2312" w:hAnsiTheme="minorEastAsia"/>
                <w:sz w:val="32"/>
                <w:szCs w:val="32"/>
              </w:rPr>
            </w:pPr>
            <w:r>
              <w:rPr>
                <w:rFonts w:hint="eastAsia" w:ascii="仿宋_GB2312" w:eastAsia="仿宋_GB2312" w:hAnsiTheme="minorEastAsia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仿宋_GB2312" w:eastAsia="仿宋_GB2312" w:hAnsiTheme="minorEastAsia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 w:hAnsiTheme="minorEastAsia"/>
                <w:sz w:val="32"/>
                <w:szCs w:val="32"/>
                <w:lang w:val="en-US" w:eastAsia="zh-CN"/>
              </w:rPr>
              <w:t>24</w:t>
            </w:r>
            <w:r>
              <w:rPr>
                <w:rFonts w:hint="eastAsia" w:ascii="仿宋_GB2312" w:eastAsia="仿宋_GB2312" w:hAnsiTheme="minorEastAsia"/>
                <w:sz w:val="32"/>
                <w:szCs w:val="32"/>
              </w:rPr>
              <w:t>日</w:t>
            </w:r>
          </w:p>
        </w:tc>
        <w:tc>
          <w:tcPr>
            <w:tcW w:w="2568" w:type="dxa"/>
            <w:vAlign w:val="center"/>
          </w:tcPr>
          <w:p w14:paraId="47A57285">
            <w:pPr>
              <w:spacing w:line="560" w:lineRule="exact"/>
              <w:jc w:val="center"/>
              <w:rPr>
                <w:rFonts w:ascii="仿宋_GB2312" w:eastAsia="仿宋_GB2312" w:hAnsiTheme="minorEastAsia"/>
                <w:sz w:val="32"/>
                <w:szCs w:val="32"/>
              </w:rPr>
            </w:pPr>
            <w:r>
              <w:rPr>
                <w:rFonts w:hint="eastAsia" w:ascii="仿宋_GB2312" w:eastAsia="仿宋_GB2312" w:hAnsiTheme="minorEastAsia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仿宋_GB2312" w:eastAsia="仿宋_GB2312" w:hAnsiTheme="minorEastAsia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 w:hAnsiTheme="minorEastAsia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仿宋_GB2312" w:eastAsia="仿宋_GB2312" w:hAnsiTheme="minorEastAsia"/>
                <w:sz w:val="32"/>
                <w:szCs w:val="32"/>
              </w:rPr>
              <w:t>日</w:t>
            </w:r>
          </w:p>
          <w:p w14:paraId="4A687A8B">
            <w:pPr>
              <w:spacing w:line="560" w:lineRule="exact"/>
              <w:jc w:val="center"/>
              <w:rPr>
                <w:rFonts w:ascii="仿宋_GB2312" w:eastAsia="仿宋_GB2312" w:hAnsiTheme="minorEastAsia"/>
                <w:sz w:val="32"/>
                <w:szCs w:val="32"/>
              </w:rPr>
            </w:pPr>
            <w:r>
              <w:rPr>
                <w:rFonts w:hint="eastAsia" w:ascii="仿宋_GB2312" w:eastAsia="仿宋_GB2312" w:hAnsiTheme="minorEastAsia"/>
                <w:sz w:val="32"/>
                <w:szCs w:val="32"/>
              </w:rPr>
              <w:t>9:00-11:00</w:t>
            </w:r>
          </w:p>
        </w:tc>
        <w:tc>
          <w:tcPr>
            <w:tcW w:w="3266" w:type="dxa"/>
            <w:vAlign w:val="center"/>
          </w:tcPr>
          <w:p w14:paraId="7F7D012B">
            <w:pPr>
              <w:spacing w:line="560" w:lineRule="exact"/>
              <w:jc w:val="center"/>
              <w:rPr>
                <w:rFonts w:ascii="仿宋_GB2312" w:eastAsia="仿宋_GB2312" w:hAnsiTheme="minorEastAsia"/>
                <w:sz w:val="32"/>
                <w:szCs w:val="32"/>
              </w:rPr>
            </w:pPr>
            <w:r>
              <w:rPr>
                <w:rFonts w:hint="eastAsia" w:ascii="仿宋_GB2312" w:eastAsia="仿宋_GB2312" w:hAnsiTheme="minorEastAsia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仿宋_GB2312" w:eastAsia="仿宋_GB2312" w:hAnsiTheme="minorEastAsia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 w:hAnsiTheme="minorEastAsia"/>
                <w:sz w:val="32"/>
                <w:szCs w:val="32"/>
                <w:lang w:val="en-US" w:eastAsia="zh-CN"/>
              </w:rPr>
              <w:t>9日</w:t>
            </w:r>
            <w:r>
              <w:rPr>
                <w:rFonts w:hint="eastAsia" w:ascii="仿宋_GB2312" w:eastAsia="仿宋_GB2312" w:hAnsiTheme="minorEastAsia"/>
                <w:sz w:val="32"/>
                <w:szCs w:val="32"/>
              </w:rPr>
              <w:t>-</w:t>
            </w:r>
            <w:r>
              <w:rPr>
                <w:rFonts w:hint="eastAsia" w:ascii="仿宋_GB2312" w:eastAsia="仿宋_GB2312" w:hAnsiTheme="minorEastAsia"/>
                <w:sz w:val="32"/>
                <w:szCs w:val="32"/>
                <w:lang w:val="en-US" w:eastAsia="zh-CN"/>
              </w:rPr>
              <w:t>10月11</w:t>
            </w:r>
            <w:r>
              <w:rPr>
                <w:rFonts w:hint="eastAsia" w:ascii="仿宋_GB2312" w:eastAsia="仿宋_GB2312" w:hAnsiTheme="minorEastAsia"/>
                <w:sz w:val="32"/>
                <w:szCs w:val="32"/>
              </w:rPr>
              <w:t>日</w:t>
            </w:r>
          </w:p>
        </w:tc>
      </w:tr>
    </w:tbl>
    <w:p w14:paraId="6A0A8281">
      <w:pPr>
        <w:rPr>
          <w:rFonts w:ascii="仿宋_GB2312" w:eastAsia="仿宋_GB2312"/>
          <w:sz w:val="24"/>
          <w:szCs w:val="24"/>
        </w:rPr>
      </w:pPr>
    </w:p>
    <w:p w14:paraId="7F47FD64">
      <w:pPr>
        <w:spacing w:line="560" w:lineRule="exact"/>
        <w:ind w:right="420" w:rightChars="200"/>
        <w:jc w:val="left"/>
        <w:rPr>
          <w:rFonts w:ascii="仿宋_GB2312" w:eastAsia="仿宋_GB2312"/>
          <w:sz w:val="32"/>
          <w:szCs w:val="32"/>
        </w:rPr>
        <w:sectPr>
          <w:pgSz w:w="16838" w:h="11906" w:orient="landscape"/>
          <w:pgMar w:top="1440" w:right="1797" w:bottom="1440" w:left="1797" w:header="851" w:footer="992" w:gutter="0"/>
          <w:cols w:space="425" w:num="1"/>
          <w:docGrid w:type="lines" w:linePitch="312" w:charSpace="0"/>
        </w:sectPr>
      </w:pPr>
    </w:p>
    <w:p w14:paraId="7226CCF7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附件2：</w:t>
      </w:r>
    </w:p>
    <w:p w14:paraId="47AEA77F">
      <w:pPr>
        <w:spacing w:line="560" w:lineRule="exact"/>
        <w:ind w:right="2564"/>
        <w:rPr>
          <w:rFonts w:ascii="仿宋_GB2312" w:eastAsia="仿宋_GB2312"/>
          <w:sz w:val="32"/>
          <w:szCs w:val="32"/>
        </w:rPr>
      </w:pPr>
    </w:p>
    <w:p w14:paraId="31000CB6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模拟考试卡领取使用指南</w:t>
      </w:r>
    </w:p>
    <w:p w14:paraId="6BC5AE58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612F023A">
      <w:pPr>
        <w:spacing w:line="560" w:lineRule="exact"/>
        <w:ind w:left="646"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一、领取指南</w:t>
      </w:r>
    </w:p>
    <w:p w14:paraId="4E7C727F">
      <w:pPr>
        <w:spacing w:line="560" w:lineRule="exact"/>
        <w:ind w:firstLine="640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在中心网站（www.ytajpx.com.cn）首页点击“培训报名”进入报名页面后登录账号，点击“报名记录”选择需领卡学员，点击“导出模拟考试卡”（以下简称模拟卡），领取卡号、密码。</w:t>
      </w:r>
    </w:p>
    <w:p w14:paraId="1EFBEC0A">
      <w:pPr>
        <w:spacing w:line="560" w:lineRule="exact"/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二、使用指南</w:t>
      </w:r>
      <w:r>
        <w:rPr>
          <w:rFonts w:hint="eastAsia" w:ascii="仿宋_GB2312" w:eastAsia="仿宋_GB2312"/>
          <w:sz w:val="32"/>
          <w:szCs w:val="32"/>
        </w:rPr>
        <w:t>（只</w:t>
      </w:r>
      <w:r>
        <w:rPr>
          <w:rFonts w:ascii="仿宋_GB2312" w:eastAsia="仿宋_GB2312"/>
          <w:sz w:val="32"/>
          <w:szCs w:val="32"/>
        </w:rPr>
        <w:t>限微信端）</w:t>
      </w:r>
    </w:p>
    <w:p w14:paraId="324DB2AC">
      <w:pPr>
        <w:spacing w:line="1440" w:lineRule="auto"/>
        <w:ind w:left="641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</w:t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1609725" cy="16097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1DE05"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微信扫描上端二维码显示“安e考”→选择“模拟考试”→选择“绑定模拟卡”→输入卡号、密码→选择题库。</w:t>
      </w:r>
    </w:p>
    <w:p w14:paraId="707F338B"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选择题库说明：以</w:t>
      </w:r>
      <w:r>
        <w:rPr>
          <w:rFonts w:hint="eastAsia" w:ascii="仿宋_GB2312" w:eastAsia="仿宋_GB2312"/>
          <w:sz w:val="32"/>
          <w:szCs w:val="32"/>
          <w:lang w:eastAsia="zh-CN"/>
        </w:rPr>
        <w:t>烟花爆竹经营单位</w:t>
      </w:r>
      <w:r>
        <w:rPr>
          <w:rFonts w:hint="eastAsia" w:ascii="仿宋_GB2312" w:eastAsia="仿宋_GB2312"/>
          <w:sz w:val="32"/>
          <w:szCs w:val="32"/>
        </w:rPr>
        <w:t>安全生产管理人员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再</w:t>
      </w:r>
      <w:r>
        <w:rPr>
          <w:rFonts w:hint="eastAsia" w:ascii="仿宋_GB2312" w:eastAsia="仿宋_GB2312"/>
          <w:sz w:val="32"/>
          <w:szCs w:val="32"/>
        </w:rPr>
        <w:t>培训为例，1.“科目”选择“三项岗位人员（应急局）/安全生产管理人员”，2. “类型”选择“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复审</w:t>
      </w:r>
      <w:r>
        <w:rPr>
          <w:rFonts w:hint="eastAsia" w:ascii="仿宋_GB2312" w:eastAsia="仿宋_GB2312"/>
          <w:sz w:val="32"/>
          <w:szCs w:val="32"/>
        </w:rPr>
        <w:t>”，3.“分类”选择“通用”。</w:t>
      </w:r>
    </w:p>
    <w:p w14:paraId="3CAE90CC"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</w:t>
      </w:r>
      <w:r>
        <w:rPr>
          <w:rFonts w:hint="eastAsia" w:ascii="仿宋_GB2312" w:eastAsia="仿宋_GB2312"/>
          <w:b/>
          <w:sz w:val="32"/>
          <w:szCs w:val="32"/>
        </w:rPr>
        <w:t>、注意事项</w:t>
      </w:r>
    </w:p>
    <w:p w14:paraId="45EEBC92">
      <w:pPr>
        <w:spacing w:line="560" w:lineRule="exact"/>
        <w:ind w:firstLine="640" w:firstLineChars="200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sz w:val="32"/>
          <w:szCs w:val="32"/>
        </w:rPr>
        <w:t>（1）一个卡号只能绑定一个考试科目，模拟卡绑定成功后，无法更换微信；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绑错科目（未做模拟考试）后，24小时内可更改一次，之后科目无法更改和撤销。</w:t>
      </w:r>
    </w:p>
    <w:p w14:paraId="76C5074D">
      <w:pPr>
        <w:spacing w:line="560" w:lineRule="exact"/>
        <w:ind w:firstLine="640" w:firstLineChars="200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（2）模拟卡在绑定之日起6个月内有效，超过有效期模拟卡自动失效，剩余未使用次数自动作废。</w:t>
      </w:r>
    </w:p>
    <w:p w14:paraId="29E71D49">
      <w:pPr>
        <w:spacing w:line="560" w:lineRule="exact"/>
        <w:ind w:firstLine="640" w:firstLineChars="200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（3）每张模拟卡包含全题库顺序练习和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50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次模拟考试。 “顺序练习”一项可查看考试科目所有习题，练习无次数限制。</w:t>
      </w:r>
    </w:p>
    <w:p w14:paraId="3E0714F4">
      <w:pPr>
        <w:spacing w:line="560" w:lineRule="exact"/>
        <w:ind w:firstLine="640" w:firstLineChars="200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）本卡为一次性购买产品，不记名、不挂失、不支持退款，因个人原因导致模拟卡绑定错误的，请自行购买，本中心不再免费提供新卡。</w:t>
      </w:r>
    </w:p>
    <w:p w14:paraId="00704115">
      <w:pPr>
        <w:spacing w:line="560" w:lineRule="exact"/>
        <w:ind w:firstLine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D52074C">
      <w:pPr>
        <w:spacing w:line="560" w:lineRule="exact"/>
        <w:ind w:firstLine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46E0F361">
      <w:pPr>
        <w:spacing w:line="560" w:lineRule="exact"/>
        <w:ind w:firstLine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92AAEEB">
      <w:pPr>
        <w:spacing w:line="560" w:lineRule="exact"/>
        <w:jc w:val="center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</w:p>
    <w:p w14:paraId="55C22F42">
      <w:pPr>
        <w:spacing w:line="560" w:lineRule="exact"/>
        <w:jc w:val="left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</w:p>
    <w:p w14:paraId="589B5618">
      <w:pPr>
        <w:spacing w:line="560" w:lineRule="exact"/>
        <w:jc w:val="left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</w:p>
    <w:p w14:paraId="6237B8C5">
      <w:pPr>
        <w:spacing w:line="560" w:lineRule="exact"/>
        <w:jc w:val="left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</w:p>
    <w:p w14:paraId="6BFA596C">
      <w:pPr>
        <w:spacing w:line="560" w:lineRule="exact"/>
        <w:jc w:val="left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</w:p>
    <w:p w14:paraId="5DA87C9F">
      <w:pPr>
        <w:spacing w:line="560" w:lineRule="exact"/>
        <w:jc w:val="left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</w:p>
    <w:p w14:paraId="20C65A27">
      <w:pPr>
        <w:spacing w:line="560" w:lineRule="exact"/>
        <w:jc w:val="left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</w:p>
    <w:p w14:paraId="5BD68993">
      <w:pPr>
        <w:spacing w:line="560" w:lineRule="exact"/>
        <w:jc w:val="left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</w:p>
    <w:p w14:paraId="7A7AC9A9">
      <w:pPr>
        <w:spacing w:line="560" w:lineRule="exact"/>
        <w:jc w:val="left"/>
        <w:rPr>
          <w:rFonts w:ascii="仿宋_GB2312" w:eastAsia="仿宋_GB2312"/>
          <w:sz w:val="32"/>
        </w:rPr>
      </w:pPr>
    </w:p>
    <w:p w14:paraId="1C47FC6A">
      <w:pPr>
        <w:spacing w:line="560" w:lineRule="exact"/>
        <w:jc w:val="left"/>
        <w:rPr>
          <w:rFonts w:ascii="仿宋_GB2312" w:eastAsia="仿宋_GB2312"/>
          <w:sz w:val="32"/>
        </w:rPr>
      </w:pPr>
    </w:p>
    <w:p w14:paraId="70B5B418">
      <w:pPr>
        <w:spacing w:line="560" w:lineRule="exact"/>
        <w:jc w:val="left"/>
        <w:rPr>
          <w:rFonts w:ascii="仿宋_GB2312" w:eastAsia="仿宋_GB2312"/>
          <w:sz w:val="32"/>
        </w:rPr>
      </w:pPr>
    </w:p>
    <w:p w14:paraId="363DF086">
      <w:pPr>
        <w:spacing w:line="560" w:lineRule="exact"/>
        <w:jc w:val="left"/>
        <w:rPr>
          <w:rFonts w:ascii="仿宋_GB2312" w:eastAsia="仿宋_GB2312"/>
          <w:sz w:val="32"/>
        </w:rPr>
      </w:pPr>
    </w:p>
    <w:p w14:paraId="6AD4F743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附件3：</w:t>
      </w:r>
    </w:p>
    <w:p w14:paraId="2F844F0C">
      <w:pPr>
        <w:rPr>
          <w:sz w:val="48"/>
          <w:szCs w:val="48"/>
        </w:rPr>
      </w:pPr>
    </w:p>
    <w:p w14:paraId="13F6946F">
      <w:pPr>
        <w:rPr>
          <w:rFonts w:ascii="宋体" w:hAnsi="宋体"/>
        </w:rPr>
      </w:pPr>
    </w:p>
    <w:p w14:paraId="0E52B853">
      <w:pPr>
        <w:rPr>
          <w:sz w:val="48"/>
          <w:szCs w:val="48"/>
        </w:rPr>
      </w:pPr>
    </w:p>
    <w:p w14:paraId="23BA8F45">
      <w:pPr>
        <w:rPr>
          <w:sz w:val="48"/>
          <w:szCs w:val="48"/>
        </w:rPr>
      </w:pPr>
    </w:p>
    <w:p w14:paraId="4767F6F4">
      <w:pPr>
        <w:rPr>
          <w:sz w:val="48"/>
          <w:szCs w:val="48"/>
        </w:rPr>
      </w:pPr>
    </w:p>
    <w:p w14:paraId="6858B936">
      <w:pPr>
        <w:jc w:val="center"/>
        <w:rPr>
          <w:rFonts w:ascii="黑体" w:hAnsi="宋体" w:eastAsia="黑体"/>
          <w:b/>
          <w:bCs/>
          <w:sz w:val="56"/>
          <w:szCs w:val="56"/>
        </w:rPr>
      </w:pPr>
      <w:r>
        <w:rPr>
          <w:rFonts w:hint="eastAsia" w:ascii="黑体" w:hAnsi="宋体" w:eastAsia="黑体"/>
          <w:b/>
          <w:bCs/>
          <w:sz w:val="56"/>
          <w:szCs w:val="56"/>
        </w:rPr>
        <w:t>考试管理系统</w:t>
      </w:r>
    </w:p>
    <w:p w14:paraId="79687211">
      <w:pPr>
        <w:jc w:val="center"/>
        <w:rPr>
          <w:rFonts w:ascii="黑体" w:hAnsi="宋体" w:eastAsia="黑体"/>
          <w:b/>
          <w:bCs/>
          <w:sz w:val="56"/>
          <w:szCs w:val="56"/>
        </w:rPr>
      </w:pPr>
      <w:r>
        <w:rPr>
          <w:rFonts w:hint="eastAsia" w:ascii="黑体" w:hAnsi="宋体" w:eastAsia="黑体"/>
          <w:b/>
          <w:bCs/>
          <w:sz w:val="56"/>
          <w:szCs w:val="56"/>
        </w:rPr>
        <w:t>学员用户使用手册</w:t>
      </w:r>
    </w:p>
    <w:p w14:paraId="7F06C1CF">
      <w:pPr>
        <w:jc w:val="center"/>
        <w:rPr>
          <w:sz w:val="48"/>
          <w:szCs w:val="48"/>
        </w:rPr>
      </w:pPr>
    </w:p>
    <w:p w14:paraId="470E4564">
      <w:pPr>
        <w:jc w:val="center"/>
        <w:rPr>
          <w:sz w:val="48"/>
          <w:szCs w:val="48"/>
        </w:rPr>
      </w:pPr>
    </w:p>
    <w:p w14:paraId="32F6C8FE">
      <w:pPr>
        <w:jc w:val="center"/>
        <w:rPr>
          <w:sz w:val="48"/>
          <w:szCs w:val="48"/>
        </w:rPr>
      </w:pPr>
    </w:p>
    <w:p w14:paraId="17AE03F3">
      <w:pPr>
        <w:jc w:val="center"/>
        <w:rPr>
          <w:sz w:val="48"/>
          <w:szCs w:val="48"/>
        </w:rPr>
      </w:pPr>
    </w:p>
    <w:p w14:paraId="44460F17">
      <w:pPr>
        <w:ind w:firstLine="1687"/>
        <w:jc w:val="center"/>
        <w:rPr>
          <w:b/>
          <w:sz w:val="84"/>
          <w:szCs w:val="84"/>
        </w:rPr>
      </w:pPr>
    </w:p>
    <w:p w14:paraId="760B74B3">
      <w:pPr>
        <w:jc w:val="center"/>
        <w:rPr>
          <w:sz w:val="48"/>
          <w:szCs w:val="48"/>
        </w:rPr>
      </w:pPr>
    </w:p>
    <w:p w14:paraId="53456043">
      <w:pPr>
        <w:jc w:val="center"/>
        <w:rPr>
          <w:sz w:val="48"/>
          <w:szCs w:val="48"/>
        </w:rPr>
      </w:pPr>
    </w:p>
    <w:p w14:paraId="40B01B86">
      <w:pPr>
        <w:jc w:val="center"/>
        <w:rPr>
          <w:sz w:val="48"/>
          <w:szCs w:val="48"/>
        </w:rPr>
      </w:pPr>
    </w:p>
    <w:p w14:paraId="4F1F3135">
      <w:pPr>
        <w:jc w:val="center"/>
        <w:rPr>
          <w:sz w:val="48"/>
          <w:szCs w:val="48"/>
        </w:rPr>
      </w:pPr>
    </w:p>
    <w:p w14:paraId="1DA64175">
      <w:pPr>
        <w:ind w:firstLine="640"/>
        <w:rPr>
          <w:rFonts w:ascii="黑体" w:hAnsi="宋体" w:eastAsia="黑体"/>
          <w:bCs/>
          <w:sz w:val="32"/>
          <w:szCs w:val="32"/>
        </w:rPr>
      </w:pPr>
    </w:p>
    <w:p w14:paraId="1F610093">
      <w:pPr>
        <w:ind w:firstLine="643"/>
        <w:jc w:val="center"/>
        <w:rPr>
          <w:b/>
          <w:sz w:val="36"/>
          <w:szCs w:val="36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 w14:paraId="5F44D2F0">
      <w:pPr>
        <w:rPr>
          <w:b/>
          <w:bCs/>
          <w:sz w:val="52"/>
          <w:szCs w:val="52"/>
        </w:rPr>
      </w:pPr>
    </w:p>
    <w:sdt>
      <w:sdtPr>
        <w:rPr>
          <w:rFonts w:hint="eastAsia" w:ascii="微软雅黑" w:hAnsi="微软雅黑" w:eastAsia="微软雅黑" w:cs="微软雅黑"/>
          <w:sz w:val="32"/>
          <w:szCs w:val="32"/>
        </w:rPr>
        <w:id w:val="147452014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宋体" w:cs="Times New Roman"/>
          <w:bCs/>
          <w:sz w:val="24"/>
          <w:szCs w:val="52"/>
        </w:rPr>
      </w:sdtEndPr>
      <w:sdtContent>
        <w:p w14:paraId="6FEE35B9">
          <w:pPr>
            <w:spacing w:line="760" w:lineRule="exact"/>
            <w:jc w:val="center"/>
            <w:rPr>
              <w:rFonts w:ascii="微软雅黑" w:hAnsi="微软雅黑" w:eastAsia="微软雅黑" w:cs="微软雅黑"/>
              <w:sz w:val="32"/>
              <w:szCs w:val="32"/>
            </w:rPr>
          </w:pPr>
          <w:r>
            <w:rPr>
              <w:rFonts w:hint="eastAsia" w:eastAsia="黑体"/>
              <w:b/>
              <w:bCs/>
              <w:color w:val="000000"/>
              <w:sz w:val="36"/>
            </w:rPr>
            <w:t>目   录</w:t>
          </w:r>
        </w:p>
        <w:p w14:paraId="28458BBF">
          <w:pPr>
            <w:pStyle w:val="11"/>
            <w:tabs>
              <w:tab w:val="right" w:leader="dot" w:pos="8306"/>
            </w:tabs>
            <w:ind w:firstLine="522" w:firstLineChars="100"/>
          </w:pPr>
          <w:r>
            <w:rPr>
              <w:b/>
              <w:bCs/>
              <w:sz w:val="52"/>
              <w:szCs w:val="52"/>
            </w:rPr>
            <w:fldChar w:fldCharType="begin"/>
          </w:r>
          <w:r>
            <w:rPr>
              <w:b/>
              <w:bCs/>
              <w:sz w:val="52"/>
              <w:szCs w:val="52"/>
            </w:rPr>
            <w:instrText xml:space="preserve">TOC \o "1-3" \h \u </w:instrText>
          </w:r>
          <w:r>
            <w:rPr>
              <w:b/>
              <w:bCs/>
              <w:sz w:val="52"/>
              <w:szCs w:val="52"/>
            </w:rPr>
            <w:fldChar w:fldCharType="separate"/>
          </w:r>
          <w:r>
            <w:fldChar w:fldCharType="begin"/>
          </w:r>
          <w:r>
            <w:instrText xml:space="preserve"> HYPERLINK \l "_Toc8187" </w:instrText>
          </w:r>
          <w:r>
            <w:fldChar w:fldCharType="separate"/>
          </w:r>
          <w:r>
            <w:t xml:space="preserve">1. </w:t>
          </w:r>
          <w:r>
            <w:rPr>
              <w:rFonts w:hint="eastAsia"/>
            </w:rPr>
            <w:t>学员使用流程</w:t>
          </w:r>
          <w:r>
            <w:rPr>
              <w:rFonts w:hint="eastAsia"/>
            </w:rPr>
            <w:fldChar w:fldCharType="end"/>
          </w:r>
        </w:p>
        <w:p w14:paraId="03B9735E">
          <w:pPr>
            <w:pStyle w:val="11"/>
            <w:tabs>
              <w:tab w:val="right" w:leader="dot" w:pos="8306"/>
            </w:tabs>
            <w:ind w:firstLine="525" w:firstLineChars="250"/>
          </w:pPr>
          <w:r>
            <w:fldChar w:fldCharType="begin"/>
          </w:r>
          <w:r>
            <w:instrText xml:space="preserve"> HYPERLINK \l "_Toc9073" </w:instrText>
          </w:r>
          <w:r>
            <w:fldChar w:fldCharType="separate"/>
          </w:r>
          <w:r>
            <w:t xml:space="preserve">2. </w:t>
          </w:r>
          <w:r>
            <w:rPr>
              <w:rFonts w:hint="eastAsia"/>
            </w:rPr>
            <w:t>功能模块使用说明</w:t>
          </w:r>
          <w:r>
            <w:rPr>
              <w:rFonts w:hint="eastAsia"/>
            </w:rPr>
            <w:fldChar w:fldCharType="end"/>
          </w:r>
        </w:p>
        <w:p w14:paraId="7F56CDC7">
          <w:pPr>
            <w:pStyle w:val="12"/>
            <w:tabs>
              <w:tab w:val="right" w:leader="dot" w:pos="8306"/>
            </w:tabs>
            <w:ind w:firstLine="105" w:firstLineChars="50"/>
          </w:pPr>
          <w:r>
            <w:fldChar w:fldCharType="begin"/>
          </w:r>
          <w:r>
            <w:instrText xml:space="preserve"> HYPERLINK \l "_Toc799" </w:instrText>
          </w:r>
          <w:r>
            <w:fldChar w:fldCharType="separate"/>
          </w:r>
          <w:r>
            <w:rPr>
              <w:szCs w:val="30"/>
            </w:rPr>
            <w:t xml:space="preserve">2.1. </w:t>
          </w:r>
          <w:r>
            <w:rPr>
              <w:rFonts w:hint="eastAsia"/>
              <w:szCs w:val="30"/>
            </w:rPr>
            <w:t>学员注册</w:t>
          </w:r>
          <w:r>
            <w:rPr>
              <w:rFonts w:hint="eastAsia"/>
              <w:szCs w:val="30"/>
            </w:rPr>
            <w:fldChar w:fldCharType="end"/>
          </w:r>
        </w:p>
        <w:p w14:paraId="59933307">
          <w:pPr>
            <w:pStyle w:val="12"/>
            <w:tabs>
              <w:tab w:val="right" w:leader="dot" w:pos="8306"/>
            </w:tabs>
            <w:ind w:firstLine="105" w:firstLineChars="50"/>
          </w:pPr>
          <w:r>
            <w:fldChar w:fldCharType="begin"/>
          </w:r>
          <w:r>
            <w:instrText xml:space="preserve"> HYPERLINK \l "_Toc28114" </w:instrText>
          </w:r>
          <w:r>
            <w:fldChar w:fldCharType="separate"/>
          </w:r>
          <w:r>
            <w:t xml:space="preserve">2.2. </w:t>
          </w:r>
          <w:r>
            <w:rPr>
              <w:rFonts w:hint="eastAsia"/>
            </w:rPr>
            <w:t>我的信息</w:t>
          </w:r>
          <w:r>
            <w:fldChar w:fldCharType="begin"/>
          </w:r>
          <w:r>
            <w:instrText xml:space="preserve"> PAGEREF _Toc28114 \h </w:instrText>
          </w:r>
          <w:r>
            <w:fldChar w:fldCharType="end"/>
          </w:r>
          <w:r>
            <w:fldChar w:fldCharType="end"/>
          </w:r>
        </w:p>
        <w:p w14:paraId="59FD5E75">
          <w:pPr>
            <w:pStyle w:val="12"/>
            <w:tabs>
              <w:tab w:val="right" w:leader="dot" w:pos="8306"/>
            </w:tabs>
            <w:ind w:firstLine="105" w:firstLineChars="50"/>
          </w:pPr>
          <w:r>
            <w:fldChar w:fldCharType="begin"/>
          </w:r>
          <w:r>
            <w:instrText xml:space="preserve"> HYPERLINK \l "_Toc30900" </w:instrText>
          </w:r>
          <w:r>
            <w:fldChar w:fldCharType="separate"/>
          </w:r>
          <w:r>
            <w:t xml:space="preserve">2.3. </w:t>
          </w:r>
          <w:r>
            <w:rPr>
              <w:rFonts w:hint="eastAsia"/>
            </w:rPr>
            <w:t>我的申请</w:t>
          </w:r>
          <w:r>
            <w:rPr>
              <w:rFonts w:hint="eastAsia"/>
            </w:rPr>
            <w:fldChar w:fldCharType="end"/>
          </w:r>
        </w:p>
        <w:p w14:paraId="68F37153">
          <w:pPr>
            <w:pStyle w:val="6"/>
            <w:tabs>
              <w:tab w:val="right" w:leader="dot" w:pos="8306"/>
            </w:tabs>
            <w:ind w:left="0" w:leftChars="0" w:firstLine="525" w:firstLineChars="250"/>
          </w:pPr>
          <w:r>
            <w:fldChar w:fldCharType="begin"/>
          </w:r>
          <w:r>
            <w:instrText xml:space="preserve"> HYPERLINK \l "_Toc32396" </w:instrText>
          </w:r>
          <w:r>
            <w:fldChar w:fldCharType="separate"/>
          </w:r>
          <w:r>
            <w:t xml:space="preserve">2.3.1. </w:t>
          </w:r>
          <w:r>
            <w:rPr>
              <w:rFonts w:hint="eastAsia"/>
              <w:bCs/>
            </w:rPr>
            <w:t>申报信息</w:t>
          </w:r>
          <w:r>
            <w:rPr>
              <w:rFonts w:hint="eastAsia"/>
              <w:bCs/>
            </w:rPr>
            <w:fldChar w:fldCharType="end"/>
          </w:r>
        </w:p>
        <w:p w14:paraId="1351E177">
          <w:pPr>
            <w:pStyle w:val="6"/>
            <w:tabs>
              <w:tab w:val="right" w:leader="dot" w:pos="8306"/>
            </w:tabs>
            <w:ind w:left="0" w:leftChars="0" w:firstLine="525" w:firstLineChars="250"/>
          </w:pPr>
          <w:r>
            <w:fldChar w:fldCharType="begin"/>
          </w:r>
          <w:r>
            <w:instrText xml:space="preserve"> HYPERLINK \l "_Toc9017" </w:instrText>
          </w:r>
          <w:r>
            <w:fldChar w:fldCharType="separate"/>
          </w:r>
          <w:r>
            <w:t xml:space="preserve">2.3.2. </w:t>
          </w:r>
          <w:r>
            <w:rPr>
              <w:rFonts w:hint="eastAsia"/>
            </w:rPr>
            <w:t>预约培训</w:t>
          </w:r>
          <w:r>
            <w:rPr>
              <w:rFonts w:hint="eastAsia"/>
            </w:rPr>
            <w:fldChar w:fldCharType="end"/>
          </w:r>
        </w:p>
        <w:p w14:paraId="708714A4">
          <w:pPr>
            <w:pStyle w:val="6"/>
            <w:tabs>
              <w:tab w:val="right" w:leader="dot" w:pos="8306"/>
            </w:tabs>
            <w:ind w:left="0" w:leftChars="0" w:firstLine="525" w:firstLineChars="250"/>
          </w:pPr>
          <w:r>
            <w:fldChar w:fldCharType="begin"/>
          </w:r>
          <w:r>
            <w:instrText xml:space="preserve"> HYPERLINK \l "_Toc21894" </w:instrText>
          </w:r>
          <w:r>
            <w:fldChar w:fldCharType="separate"/>
          </w:r>
          <w:r>
            <w:t xml:space="preserve">2.3.3. </w:t>
          </w:r>
          <w:r>
            <w:rPr>
              <w:rFonts w:hint="eastAsia"/>
            </w:rPr>
            <w:t>预约考试</w:t>
          </w:r>
          <w:r>
            <w:rPr>
              <w:rFonts w:hint="eastAsia"/>
            </w:rPr>
            <w:fldChar w:fldCharType="end"/>
          </w:r>
        </w:p>
        <w:p w14:paraId="5A0471EF">
          <w:pPr>
            <w:pStyle w:val="6"/>
            <w:tabs>
              <w:tab w:val="right" w:leader="dot" w:pos="8306"/>
            </w:tabs>
            <w:ind w:left="0" w:leftChars="0" w:firstLine="525" w:firstLineChars="250"/>
          </w:pPr>
          <w:r>
            <w:fldChar w:fldCharType="begin"/>
          </w:r>
          <w:r>
            <w:instrText xml:space="preserve"> HYPERLINK \l "_Toc28352" </w:instrText>
          </w:r>
          <w:r>
            <w:fldChar w:fldCharType="separate"/>
          </w:r>
          <w:r>
            <w:t>2.3.</w:t>
          </w:r>
          <w:r>
            <w:rPr>
              <w:rFonts w:hint="eastAsia"/>
            </w:rPr>
            <w:t>4</w:t>
          </w:r>
          <w:r>
            <w:t xml:space="preserve">. </w:t>
          </w:r>
          <w:r>
            <w:rPr>
              <w:rFonts w:hint="eastAsia"/>
            </w:rPr>
            <w:t>取得证书</w:t>
          </w:r>
          <w:r>
            <w:rPr>
              <w:rFonts w:hint="eastAsia"/>
            </w:rPr>
            <w:fldChar w:fldCharType="end"/>
          </w:r>
        </w:p>
        <w:p w14:paraId="66DE9B45">
          <w:pPr>
            <w:pStyle w:val="11"/>
            <w:tabs>
              <w:tab w:val="right" w:leader="dot" w:pos="8306"/>
            </w:tabs>
            <w:ind w:firstLine="525" w:firstLineChars="250"/>
          </w:pPr>
          <w:r>
            <w:fldChar w:fldCharType="begin"/>
          </w:r>
          <w:r>
            <w:instrText xml:space="preserve"> HYPERLINK \l "_Toc10815" </w:instrText>
          </w:r>
          <w:r>
            <w:fldChar w:fldCharType="separate"/>
          </w:r>
          <w:r>
            <w:t xml:space="preserve">3. </w:t>
          </w:r>
          <w:r>
            <w:rPr>
              <w:rFonts w:hint="eastAsia"/>
            </w:rPr>
            <w:t>技术支持</w:t>
          </w:r>
          <w:r>
            <w:rPr>
              <w:rFonts w:hint="eastAsia"/>
            </w:rPr>
            <w:fldChar w:fldCharType="end"/>
          </w:r>
        </w:p>
        <w:p w14:paraId="5AB90589">
          <w:pPr>
            <w:spacing w:line="760" w:lineRule="exact"/>
            <w:rPr>
              <w:b/>
              <w:bCs/>
              <w:sz w:val="52"/>
              <w:szCs w:val="52"/>
            </w:rPr>
          </w:pPr>
          <w:r>
            <w:rPr>
              <w:bCs/>
              <w:szCs w:val="52"/>
            </w:rPr>
            <w:fldChar w:fldCharType="end"/>
          </w:r>
        </w:p>
      </w:sdtContent>
    </w:sdt>
    <w:p w14:paraId="61CEE9B8">
      <w:pPr>
        <w:jc w:val="left"/>
        <w:rPr>
          <w:b/>
          <w:bCs/>
          <w:sz w:val="52"/>
          <w:szCs w:val="52"/>
        </w:rPr>
      </w:pPr>
    </w:p>
    <w:p w14:paraId="3FB87B54">
      <w:pPr>
        <w:jc w:val="left"/>
        <w:rPr>
          <w:b/>
          <w:bCs/>
          <w:sz w:val="52"/>
          <w:szCs w:val="52"/>
        </w:rPr>
      </w:pPr>
    </w:p>
    <w:p w14:paraId="1549DF0D">
      <w:pPr>
        <w:jc w:val="left"/>
        <w:rPr>
          <w:b/>
          <w:bCs/>
          <w:sz w:val="52"/>
          <w:szCs w:val="52"/>
        </w:rPr>
      </w:pPr>
    </w:p>
    <w:p w14:paraId="72E714B2">
      <w:pPr>
        <w:jc w:val="left"/>
        <w:rPr>
          <w:b/>
          <w:bCs/>
          <w:sz w:val="52"/>
          <w:szCs w:val="52"/>
        </w:rPr>
      </w:pPr>
    </w:p>
    <w:p w14:paraId="42166DE0">
      <w:pPr>
        <w:jc w:val="left"/>
        <w:rPr>
          <w:b/>
          <w:bCs/>
          <w:sz w:val="52"/>
          <w:szCs w:val="52"/>
        </w:rPr>
      </w:pPr>
    </w:p>
    <w:p w14:paraId="1B94072B">
      <w:pPr>
        <w:jc w:val="left"/>
        <w:rPr>
          <w:b/>
          <w:bCs/>
          <w:sz w:val="52"/>
          <w:szCs w:val="52"/>
        </w:rPr>
      </w:pPr>
    </w:p>
    <w:p w14:paraId="4DA3C13E">
      <w:pPr>
        <w:jc w:val="left"/>
        <w:rPr>
          <w:b/>
          <w:bCs/>
          <w:sz w:val="52"/>
          <w:szCs w:val="52"/>
        </w:rPr>
      </w:pPr>
    </w:p>
    <w:p w14:paraId="32E95BF8">
      <w:pPr>
        <w:jc w:val="left"/>
        <w:rPr>
          <w:b/>
          <w:bCs/>
          <w:sz w:val="52"/>
          <w:szCs w:val="52"/>
        </w:rPr>
      </w:pPr>
    </w:p>
    <w:p w14:paraId="17661546">
      <w:pPr>
        <w:rPr>
          <w:b/>
          <w:bCs/>
          <w:sz w:val="52"/>
          <w:szCs w:val="52"/>
        </w:rPr>
      </w:pPr>
    </w:p>
    <w:p w14:paraId="23D8F07E">
      <w:pPr>
        <w:pStyle w:val="2"/>
      </w:pPr>
      <w:bookmarkStart w:id="0" w:name="_Toc8187"/>
      <w:r>
        <w:rPr>
          <w:rFonts w:hint="eastAsia"/>
        </w:rPr>
        <w:t>学员使用流程</w:t>
      </w:r>
      <w:bookmarkEnd w:id="0"/>
    </w:p>
    <w:p w14:paraId="1816D073">
      <w:pPr>
        <w:ind w:left="-630" w:leftChars="-400" w:hanging="210" w:hangingChars="100"/>
      </w:pPr>
      <w:r>
        <w:drawing>
          <wp:inline distT="0" distB="0" distL="114300" distR="114300">
            <wp:extent cx="6578600" cy="2103755"/>
            <wp:effectExtent l="0" t="0" r="12700" b="1079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68AB2">
      <w:pPr>
        <w:ind w:left="-630" w:leftChars="-400" w:hanging="210" w:hangingChars="100"/>
      </w:pPr>
    </w:p>
    <w:p w14:paraId="345F56C3">
      <w:pPr>
        <w:ind w:left="-630" w:leftChars="-400" w:hanging="210" w:hangingChars="100"/>
      </w:pPr>
    </w:p>
    <w:p w14:paraId="4BEA4EBD">
      <w:pPr>
        <w:ind w:left="-630" w:leftChars="-400" w:hanging="210" w:hangingChars="100"/>
      </w:pPr>
    </w:p>
    <w:p w14:paraId="4E719E15">
      <w:pPr>
        <w:ind w:left="-630" w:leftChars="-400" w:hanging="210" w:hangingChars="100"/>
      </w:pPr>
    </w:p>
    <w:p w14:paraId="29FFABA6">
      <w:pPr>
        <w:ind w:left="-630" w:leftChars="-400" w:hanging="210" w:hangingChars="100"/>
      </w:pPr>
    </w:p>
    <w:p w14:paraId="6BD99DA7">
      <w:pPr>
        <w:ind w:left="-630" w:leftChars="-400" w:hanging="210" w:hangingChars="100"/>
      </w:pPr>
    </w:p>
    <w:p w14:paraId="333D1498">
      <w:pPr>
        <w:ind w:left="-630" w:leftChars="-400" w:hanging="210" w:hangingChars="100"/>
      </w:pPr>
    </w:p>
    <w:p w14:paraId="4DC095D7">
      <w:pPr>
        <w:ind w:left="-630" w:leftChars="-400" w:hanging="210" w:hangingChars="100"/>
      </w:pPr>
    </w:p>
    <w:p w14:paraId="3340A3EE">
      <w:pPr>
        <w:ind w:left="-630" w:leftChars="-400" w:hanging="210" w:hangingChars="100"/>
      </w:pPr>
    </w:p>
    <w:p w14:paraId="52451CF6">
      <w:pPr>
        <w:ind w:left="-630" w:leftChars="-400" w:hanging="210" w:hangingChars="100"/>
      </w:pPr>
    </w:p>
    <w:p w14:paraId="0F35A3B5">
      <w:pPr>
        <w:ind w:left="-630" w:leftChars="-400" w:hanging="210" w:hangingChars="100"/>
      </w:pPr>
    </w:p>
    <w:p w14:paraId="50EE7B8A">
      <w:pPr>
        <w:ind w:left="-630" w:leftChars="-400" w:hanging="210" w:hangingChars="100"/>
      </w:pPr>
    </w:p>
    <w:p w14:paraId="0B6F8BB2">
      <w:pPr>
        <w:ind w:left="-630" w:leftChars="-400" w:hanging="210" w:hangingChars="100"/>
      </w:pPr>
    </w:p>
    <w:p w14:paraId="2856CB11">
      <w:pPr>
        <w:ind w:left="-630" w:leftChars="-400" w:hanging="210" w:hangingChars="100"/>
      </w:pPr>
    </w:p>
    <w:p w14:paraId="3EA9BF0B">
      <w:pPr>
        <w:ind w:left="-630" w:leftChars="-400" w:hanging="210" w:hangingChars="100"/>
      </w:pPr>
    </w:p>
    <w:p w14:paraId="73D68D07">
      <w:pPr>
        <w:ind w:left="-630" w:leftChars="-400" w:hanging="210" w:hangingChars="100"/>
      </w:pPr>
    </w:p>
    <w:p w14:paraId="0D26177E">
      <w:pPr>
        <w:ind w:left="-630" w:leftChars="-400" w:hanging="210" w:hangingChars="100"/>
      </w:pPr>
    </w:p>
    <w:p w14:paraId="1225B541">
      <w:pPr>
        <w:ind w:left="-630" w:leftChars="-400" w:hanging="210" w:hangingChars="100"/>
      </w:pPr>
    </w:p>
    <w:p w14:paraId="3C2AF989">
      <w:pPr>
        <w:ind w:left="-630" w:leftChars="-400" w:hanging="210" w:hangingChars="100"/>
      </w:pPr>
    </w:p>
    <w:p w14:paraId="78693024">
      <w:pPr>
        <w:ind w:left="-630" w:leftChars="-400" w:hanging="210" w:hangingChars="100"/>
      </w:pPr>
    </w:p>
    <w:p w14:paraId="2A0B334C"/>
    <w:p w14:paraId="478F5DDF">
      <w:pPr>
        <w:pStyle w:val="2"/>
      </w:pPr>
      <w:bookmarkStart w:id="1" w:name="_Toc9073"/>
      <w:r>
        <w:rPr>
          <w:rFonts w:hint="eastAsia"/>
        </w:rPr>
        <w:t>功能模块使用说明</w:t>
      </w:r>
      <w:bookmarkEnd w:id="1"/>
    </w:p>
    <w:p w14:paraId="10A71305">
      <w:pPr>
        <w:pStyle w:val="3"/>
        <w:rPr>
          <w:sz w:val="30"/>
          <w:szCs w:val="30"/>
        </w:rPr>
      </w:pPr>
      <w:bookmarkStart w:id="2" w:name="_Toc799"/>
      <w:r>
        <w:rPr>
          <w:rFonts w:hint="eastAsia"/>
          <w:sz w:val="30"/>
          <w:szCs w:val="30"/>
        </w:rPr>
        <w:t>学员注册</w:t>
      </w:r>
      <w:bookmarkEnd w:id="2"/>
    </w:p>
    <w:p w14:paraId="09FB2795">
      <w:pPr>
        <w:ind w:firstLine="560" w:firstLineChars="200"/>
        <w:rPr>
          <w:rFonts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登陆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中心网站(http://www.ytajpx.com.cn/)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首页，点击“培训报名”进入“报名网站”登录“考试管理系统”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fldChar w:fldCharType="begin"/>
      </w:r>
      <w:r>
        <w:instrText xml:space="preserve"> HYPERLINK "http://www.sdaj.gov.cn/ETC/YJKS/" </w:instrText>
      </w:r>
      <w:r>
        <w:fldChar w:fldCharType="separate"/>
      </w:r>
      <w:r>
        <w:rPr>
          <w:rStyle w:val="19"/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www.sdaj.gov.cn/ETC/YJKS/</w:t>
      </w:r>
      <w:r>
        <w:rPr>
          <w:rStyle w:val="19"/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bCs/>
          <w:color w:val="FF0000"/>
          <w:sz w:val="28"/>
          <w:szCs w:val="28"/>
        </w:rPr>
        <w:t>推荐使用谷歌浏览器、</w:t>
      </w:r>
      <w:r>
        <w:rPr>
          <w:rFonts w:ascii="仿宋_GB2312" w:hAnsi="仿宋_GB2312" w:eastAsia="仿宋_GB2312" w:cs="仿宋_GB2312"/>
          <w:bCs/>
          <w:color w:val="FF0000"/>
          <w:sz w:val="28"/>
          <w:szCs w:val="28"/>
        </w:rPr>
        <w:t>QQ</w:t>
      </w:r>
      <w:r>
        <w:rPr>
          <w:rFonts w:hint="eastAsia" w:ascii="仿宋_GB2312" w:hAnsi="仿宋_GB2312" w:eastAsia="仿宋_GB2312" w:cs="仿宋_GB2312"/>
          <w:bCs/>
          <w:color w:val="FF0000"/>
          <w:sz w:val="28"/>
          <w:szCs w:val="28"/>
        </w:rPr>
        <w:t>浏览器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。</w:t>
      </w:r>
    </w:p>
    <w:p w14:paraId="521DAD08">
      <w:pPr>
        <w:jc w:val="center"/>
      </w:pPr>
      <w:r>
        <w:drawing>
          <wp:inline distT="0" distB="0" distL="114300" distR="114300">
            <wp:extent cx="5147945" cy="4140835"/>
            <wp:effectExtent l="0" t="0" r="14605" b="1206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1A733">
      <w:pPr>
        <w:jc w:val="center"/>
        <w:rPr>
          <w:rFonts w:ascii="仿宋_GB2312" w:hAnsi="仿宋_GB2312" w:eastAsia="仿宋_GB2312" w:cs="仿宋_GB2312"/>
          <w:color w:val="000000"/>
        </w:rPr>
      </w:pPr>
      <w:r>
        <w:rPr>
          <w:rFonts w:hint="eastAsia" w:ascii="仿宋_GB2312" w:hAnsi="仿宋_GB2312" w:eastAsia="仿宋_GB2312" w:cs="仿宋_GB2312"/>
          <w:color w:val="000000"/>
        </w:rPr>
        <w:t>图1  登录页面</w:t>
      </w:r>
    </w:p>
    <w:p w14:paraId="4E981D2F">
      <w:pPr>
        <w:rPr>
          <w:rFonts w:ascii="仿宋_GB2312" w:hAnsi="仿宋_GB2312" w:eastAsia="仿宋_GB2312" w:cs="仿宋_GB2312"/>
          <w:color w:val="000000"/>
          <w:sz w:val="28"/>
          <w:szCs w:val="28"/>
        </w:rPr>
      </w:pPr>
    </w:p>
    <w:p w14:paraId="285A4633">
      <w:pPr>
        <w:ind w:firstLine="480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①学员注册。首次登录的学员需要先进行注册，所有信息均需填写。注意：1、证件号和手机号是唯一的；2、必须同意《注册须知》。请仔细核对后再点“立即申请”。</w:t>
      </w:r>
    </w:p>
    <w:p w14:paraId="0D68ACA4">
      <w:pPr>
        <w:rPr>
          <w:rFonts w:ascii="宋体" w:hAnsi="宋体"/>
          <w:color w:val="000000"/>
        </w:rPr>
      </w:pPr>
      <w:r>
        <w:drawing>
          <wp:inline distT="0" distB="0" distL="114300" distR="114300">
            <wp:extent cx="5271770" cy="5187315"/>
            <wp:effectExtent l="0" t="0" r="508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8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6105D">
      <w:pPr>
        <w:jc w:val="center"/>
        <w:rPr>
          <w:rFonts w:ascii="仿宋_GB2312" w:hAnsi="仿宋_GB2312" w:eastAsia="仿宋_GB2312" w:cs="仿宋_GB2312"/>
          <w:color w:val="000000"/>
        </w:rPr>
      </w:pPr>
      <w:r>
        <w:rPr>
          <w:rFonts w:hint="eastAsia" w:ascii="仿宋_GB2312" w:hAnsi="仿宋_GB2312" w:eastAsia="仿宋_GB2312" w:cs="仿宋_GB2312"/>
          <w:color w:val="000000"/>
        </w:rPr>
        <w:t>图2  学员注册</w:t>
      </w:r>
    </w:p>
    <w:p w14:paraId="208574CF">
      <w:pPr>
        <w:rPr>
          <w:rFonts w:ascii="仿宋_GB2312" w:hAnsi="仿宋_GB2312" w:eastAsia="仿宋_GB2312" w:cs="仿宋_GB2312"/>
          <w:color w:val="000000"/>
          <w:sz w:val="28"/>
          <w:szCs w:val="28"/>
        </w:rPr>
      </w:pPr>
    </w:p>
    <w:p w14:paraId="2AC65596">
      <w:pPr>
        <w:rPr>
          <w:rFonts w:ascii="仿宋_GB2312" w:hAnsi="仿宋_GB2312" w:eastAsia="仿宋_GB2312" w:cs="仿宋_GB2312"/>
          <w:color w:val="000000"/>
          <w:sz w:val="28"/>
          <w:szCs w:val="28"/>
        </w:rPr>
      </w:pPr>
    </w:p>
    <w:p w14:paraId="5C1332FA">
      <w:pPr>
        <w:rPr>
          <w:rFonts w:ascii="仿宋_GB2312" w:hAnsi="仿宋_GB2312" w:eastAsia="仿宋_GB2312" w:cs="仿宋_GB2312"/>
          <w:color w:val="000000"/>
          <w:sz w:val="28"/>
          <w:szCs w:val="28"/>
        </w:rPr>
      </w:pPr>
    </w:p>
    <w:p w14:paraId="342B46A3">
      <w:pPr>
        <w:ind w:firstLine="560" w:firstLineChars="200"/>
        <w:rPr>
          <w:rFonts w:ascii="仿宋_GB2312" w:hAnsi="仿宋_GB2312" w:eastAsia="仿宋_GB2312" w:cs="仿宋_GB2312"/>
          <w:color w:val="000000"/>
          <w:sz w:val="28"/>
          <w:szCs w:val="28"/>
        </w:rPr>
      </w:pPr>
    </w:p>
    <w:p w14:paraId="2F81518D">
      <w:pPr>
        <w:ind w:firstLine="560" w:firstLineChars="200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②忘记密码。已经注册成功的学员如果忘记登录密码，可以点击登录页面的忘记密码，输入姓名、证件号和手机号码等信息找回密码。</w:t>
      </w:r>
    </w:p>
    <w:p w14:paraId="2FE70FBA">
      <w:r>
        <w:drawing>
          <wp:inline distT="0" distB="0" distL="114300" distR="114300">
            <wp:extent cx="5273040" cy="4431030"/>
            <wp:effectExtent l="0" t="0" r="3810" b="762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84BFA">
      <w:pPr>
        <w:jc w:val="center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图3  密码找回</w:t>
      </w:r>
    </w:p>
    <w:p w14:paraId="22746C61">
      <w:pPr>
        <w:pStyle w:val="13"/>
        <w:shd w:val="clear" w:color="auto" w:fill="FFFFFF"/>
        <w:spacing w:before="0" w:beforeAutospacing="0" w:after="150" w:afterAutospacing="0"/>
        <w:ind w:firstLine="560" w:firstLineChars="200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登录系统后，左侧功能栏主要有“我的申请”“我的信息”“缴费记录”三大功能；右侧有修改密码和退出系统按钮。</w:t>
      </w:r>
    </w:p>
    <w:p w14:paraId="671C37F5">
      <w:pPr>
        <w:pStyle w:val="13"/>
        <w:shd w:val="clear" w:color="auto" w:fill="FFFFFF"/>
        <w:spacing w:before="0" w:beforeAutospacing="0" w:after="150" w:afterAutospacing="0"/>
      </w:pPr>
      <w:r>
        <w:drawing>
          <wp:inline distT="0" distB="0" distL="114300" distR="114300">
            <wp:extent cx="5262880" cy="1176655"/>
            <wp:effectExtent l="0" t="0" r="13970" b="444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992A8">
      <w:pPr>
        <w:jc w:val="center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图4  登录后页面</w:t>
      </w:r>
    </w:p>
    <w:p w14:paraId="047FB89E">
      <w:pPr>
        <w:pStyle w:val="3"/>
      </w:pPr>
      <w:bookmarkStart w:id="3" w:name="_Toc28114"/>
      <w:r>
        <w:rPr>
          <w:rFonts w:hint="eastAsia"/>
        </w:rPr>
        <w:t>我的信息</w:t>
      </w:r>
      <w:bookmarkEnd w:id="3"/>
    </w:p>
    <w:p w14:paraId="3E8CAA3C">
      <w:pPr>
        <w:pStyle w:val="13"/>
        <w:shd w:val="clear" w:color="auto" w:fill="FFFFFF"/>
        <w:spacing w:before="0" w:beforeAutospacing="0" w:after="150" w:afterAutospacing="0"/>
        <w:ind w:firstLine="560" w:firstLineChars="200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点击“我的信息”按钮，在弹出的对话框中完善学员相关信息后点“保存信息”。注意：1、证件号、手机号信息不可修改，其他信息均可修改；2、点击头像灰色区域位置按要求上传相应图片。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特别注意：①个人证件照为近期白底1寸照片；②有效证件是指身份证、护照等证件，身份证原件的正反面需做在一张图片上再上传；</w:t>
      </w:r>
      <w:r>
        <w:rPr>
          <w:rFonts w:hint="eastAsia" w:ascii="仿宋_GB2312" w:eastAsia="仿宋_GB2312"/>
          <w:color w:val="FF0000"/>
          <w:sz w:val="28"/>
          <w:szCs w:val="28"/>
        </w:rPr>
        <w:t>③ 学历证明（学历必须达到高中或同等学历）。</w:t>
      </w:r>
    </w:p>
    <w:p w14:paraId="31E09BA8">
      <w:pPr>
        <w:rPr>
          <w:rFonts w:ascii="宋体" w:hAnsi="宋体"/>
          <w:color w:val="000000"/>
        </w:rPr>
      </w:pPr>
      <w:r>
        <w:drawing>
          <wp:inline distT="0" distB="0" distL="114300" distR="114300">
            <wp:extent cx="5273675" cy="2404110"/>
            <wp:effectExtent l="0" t="0" r="3175" b="1524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CDA53">
      <w:pPr>
        <w:jc w:val="center"/>
        <w:rPr>
          <w:rFonts w:ascii="仿宋_GB2312" w:hAnsi="仿宋_GB2312" w:eastAsia="仿宋_GB2312" w:cs="仿宋_GB2312"/>
          <w:color w:val="000000"/>
        </w:rPr>
      </w:pPr>
      <w:r>
        <w:rPr>
          <w:rFonts w:hint="eastAsia" w:ascii="仿宋_GB2312" w:hAnsi="仿宋_GB2312" w:eastAsia="仿宋_GB2312" w:cs="仿宋_GB2312"/>
          <w:color w:val="000000"/>
        </w:rPr>
        <w:t>图5  完善个人信息</w:t>
      </w:r>
    </w:p>
    <w:p w14:paraId="4BBD93FF">
      <w:pPr>
        <w:pStyle w:val="3"/>
      </w:pPr>
      <w:bookmarkStart w:id="4" w:name="_Toc30900"/>
      <w:r>
        <w:rPr>
          <w:rFonts w:hint="eastAsia"/>
        </w:rPr>
        <w:t>我的申请</w:t>
      </w:r>
      <w:bookmarkEnd w:id="4"/>
    </w:p>
    <w:p w14:paraId="4BA89C44">
      <w:pPr>
        <w:pStyle w:val="4"/>
      </w:pPr>
      <w:bookmarkStart w:id="5" w:name="_Toc32396"/>
      <w:r>
        <w:rPr>
          <w:rStyle w:val="25"/>
          <w:rFonts w:hint="eastAsia"/>
          <w:b/>
          <w:bCs/>
        </w:rPr>
        <w:t>申报信息</w:t>
      </w:r>
      <w:bookmarkEnd w:id="5"/>
    </w:p>
    <w:p w14:paraId="77BA7929">
      <w:pPr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在“我的申请”模块中，学员可根据个人实际情况，来申报初培或者复审/再培训。如果“我的信息”中个人信息已完善，在录入报名信息的时候，系统会自动带出学员已录入的个人信息；如果需要修改已带出的信息，学员可自行进行调整。注意：主要负责人、安全生产管理人员：工作单位必须输入全称，且正确选择 '单位类别'！</w:t>
      </w:r>
    </w:p>
    <w:p w14:paraId="55FF6247">
      <w:pPr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①申报初培信息。点击“申报-初培”按钮，完善个人申报信息后点保存。注意：信息保存后考试科目不可修改，只能重新录入，请慎重选择。</w:t>
      </w:r>
    </w:p>
    <w:p w14:paraId="2884FAF3">
      <w:pPr>
        <w:rPr>
          <w:rFonts w:ascii="宋体" w:hAnsi="宋体"/>
          <w:color w:val="000000"/>
        </w:rPr>
      </w:pPr>
      <w:r>
        <w:drawing>
          <wp:inline distT="0" distB="0" distL="114300" distR="114300">
            <wp:extent cx="5273040" cy="2296795"/>
            <wp:effectExtent l="0" t="0" r="3810" b="825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722B0">
      <w:pPr>
        <w:jc w:val="center"/>
        <w:rPr>
          <w:rFonts w:ascii="仿宋_GB2312" w:hAnsi="仿宋_GB2312" w:eastAsia="仿宋_GB2312" w:cs="仿宋_GB2312"/>
          <w:color w:val="000000"/>
        </w:rPr>
      </w:pPr>
      <w:r>
        <w:rPr>
          <w:rFonts w:hint="eastAsia" w:ascii="仿宋_GB2312" w:hAnsi="仿宋_GB2312" w:eastAsia="仿宋_GB2312" w:cs="仿宋_GB2312"/>
          <w:color w:val="000000"/>
        </w:rPr>
        <w:t>图6  申报-初审信息</w:t>
      </w:r>
    </w:p>
    <w:p w14:paraId="22D719AD">
      <w:pPr>
        <w:ind w:firstLine="480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②申报复审/再培训信息。点击“申报复审/再培训”按钮，选择复审科目后点“查询”按钮会出现所有符合条件的证书信息，在要申报复审的证书信息前打钩，点击复审/再培训或者换证，完善个人信息后，点保存。</w:t>
      </w:r>
    </w:p>
    <w:p w14:paraId="15A30D3E">
      <w:r>
        <w:drawing>
          <wp:inline distT="0" distB="0" distL="114300" distR="114300">
            <wp:extent cx="5268595" cy="1844040"/>
            <wp:effectExtent l="0" t="0" r="8255" b="381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51CF0">
      <w:pPr>
        <w:jc w:val="center"/>
        <w:rPr>
          <w:rFonts w:ascii="仿宋_GB2312" w:hAnsi="仿宋_GB2312" w:eastAsia="仿宋_GB2312" w:cs="仿宋_GB2312"/>
          <w:color w:val="000000"/>
        </w:rPr>
      </w:pPr>
      <w:r>
        <w:rPr>
          <w:rFonts w:hint="eastAsia" w:ascii="仿宋_GB2312" w:hAnsi="仿宋_GB2312" w:eastAsia="仿宋_GB2312" w:cs="仿宋_GB2312"/>
          <w:color w:val="000000"/>
        </w:rPr>
        <w:t>图7  申报-复审/再培训信息</w:t>
      </w:r>
    </w:p>
    <w:p w14:paraId="570F57D9">
      <w:pPr>
        <w:ind w:firstLine="560" w:firstLineChars="200"/>
        <w:rPr>
          <w:rFonts w:ascii="仿宋_GB2312" w:hAnsi="仿宋_GB2312" w:eastAsia="仿宋_GB2312" w:cs="仿宋_GB2312"/>
          <w:color w:val="000000"/>
          <w:sz w:val="28"/>
          <w:szCs w:val="28"/>
        </w:rPr>
      </w:pPr>
    </w:p>
    <w:p w14:paraId="60FDCF91">
      <w:pPr>
        <w:spacing w:line="560" w:lineRule="exact"/>
        <w:ind w:firstLine="560" w:firstLineChars="200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在完善个人信息时，需上传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个人证件照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、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有效证件照片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和《单位推荐表》照片。请务必查看“上传照片要求”。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特别注意：①个人证件照为近期白底1寸照片；②有效证件是指身份证、护照等证件，身份证原件的正反面需做在一张图片上再上传；③《单位推荐表》必须完整填写，其中 “职位”应填写“主要负责人”或“安全生产管理人员”；申请“行业类别”应填写“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eastAsia="zh-CN"/>
        </w:rPr>
        <w:t>烟花爆竹经营单位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”；落款单位盖章必须是单位公章并且与填写单位一致、承诺人必须签名并按指纹、填写日期。</w:t>
      </w:r>
    </w:p>
    <w:p w14:paraId="3ABE93B3">
      <w:pPr>
        <w:ind w:firstLine="560" w:firstLineChars="200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申报信息保存之后，可以在“我的申请”页面进行预约培训、修改、删除等操作。注意：工作单位一栏如果显示红色字体说明学员附件信息未完善，未完善的信息不能预约培训。</w:t>
      </w:r>
    </w:p>
    <w:p w14:paraId="6F9DA40E">
      <w:r>
        <w:drawing>
          <wp:inline distT="0" distB="0" distL="114300" distR="114300">
            <wp:extent cx="5271770" cy="1127125"/>
            <wp:effectExtent l="0" t="0" r="5080" b="1587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E7AD4">
      <w:pPr>
        <w:jc w:val="center"/>
        <w:rPr>
          <w:rFonts w:ascii="仿宋_GB2312" w:hAnsi="仿宋_GB2312" w:eastAsia="仿宋_GB2312" w:cs="仿宋_GB2312"/>
          <w:color w:val="000000"/>
        </w:rPr>
      </w:pPr>
      <w:r>
        <w:rPr>
          <w:rFonts w:hint="eastAsia" w:ascii="仿宋_GB2312" w:hAnsi="仿宋_GB2312" w:eastAsia="仿宋_GB2312" w:cs="仿宋_GB2312"/>
          <w:color w:val="000000"/>
        </w:rPr>
        <w:t>图8  我的申请</w:t>
      </w:r>
    </w:p>
    <w:p w14:paraId="38EC7998">
      <w:pPr>
        <w:jc w:val="center"/>
        <w:rPr>
          <w:rFonts w:ascii="仿宋_GB2312" w:hAnsi="仿宋_GB2312" w:eastAsia="仿宋_GB2312" w:cs="仿宋_GB2312"/>
          <w:color w:val="000000"/>
        </w:rPr>
      </w:pPr>
    </w:p>
    <w:p w14:paraId="13F477A5">
      <w:pPr>
        <w:pStyle w:val="4"/>
      </w:pPr>
      <w:bookmarkStart w:id="6" w:name="_Toc9017"/>
      <w:r>
        <w:rPr>
          <w:rFonts w:hint="eastAsia"/>
        </w:rPr>
        <w:t>预约培训</w:t>
      </w:r>
      <w:bookmarkEnd w:id="6"/>
    </w:p>
    <w:p w14:paraId="66841374">
      <w:pPr>
        <w:ind w:firstLine="560" w:firstLineChars="200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点击“预约培训”，在“行政区划”中选择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“烟台市”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，找到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“烟台市安生安全技术服务中心”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选择对应班级，点击“报名”，然后等待审核资料，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两个工作日后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可查看预约是否通过，如果审核未通过，请根据提示修改保存后重新预约。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审核未通过不能参加本次培训，请在规定的预约时间内提早预约，以免因不能按期培训导致无法取证或证件过期作废。</w:t>
      </w:r>
    </w:p>
    <w:p w14:paraId="7DAFE7EC">
      <w:r>
        <w:drawing>
          <wp:inline distT="0" distB="0" distL="114300" distR="114300">
            <wp:extent cx="5265420" cy="3159760"/>
            <wp:effectExtent l="0" t="0" r="11430" b="254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7D2B7">
      <w:pPr>
        <w:jc w:val="center"/>
        <w:rPr>
          <w:rFonts w:ascii="仿宋_GB2312" w:hAnsi="仿宋_GB2312" w:eastAsia="仿宋_GB2312" w:cs="仿宋_GB2312"/>
          <w:color w:val="000000"/>
        </w:rPr>
      </w:pPr>
      <w:r>
        <w:rPr>
          <w:rFonts w:hint="eastAsia" w:ascii="仿宋_GB2312" w:hAnsi="仿宋_GB2312" w:eastAsia="仿宋_GB2312" w:cs="仿宋_GB2312"/>
          <w:color w:val="000000"/>
        </w:rPr>
        <w:t>图9  预约培训</w:t>
      </w:r>
    </w:p>
    <w:p w14:paraId="6E211526">
      <w:pPr>
        <w:ind w:firstLine="560" w:firstLineChars="200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学员提出“预约培训”申请之后，中心会在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两个工作日内审核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学员信息并且根据计划安排培训，培训结束后，学员可进行下一步“预约理论考试”操作。</w:t>
      </w:r>
    </w:p>
    <w:p w14:paraId="37B97608">
      <w:pPr>
        <w:rPr>
          <w:rFonts w:ascii="仿宋_GB2312" w:hAnsi="仿宋_GB2312" w:eastAsia="仿宋_GB2312" w:cs="仿宋_GB2312"/>
          <w:color w:val="000000"/>
          <w:sz w:val="28"/>
          <w:szCs w:val="28"/>
        </w:rPr>
      </w:pPr>
    </w:p>
    <w:p w14:paraId="036BB99E">
      <w:pPr>
        <w:pStyle w:val="4"/>
      </w:pPr>
      <w:bookmarkStart w:id="7" w:name="_Toc21894"/>
      <w:r>
        <w:rPr>
          <w:rFonts w:hint="eastAsia"/>
        </w:rPr>
        <w:t>预约考试</w:t>
      </w:r>
      <w:bookmarkEnd w:id="7"/>
    </w:p>
    <w:p w14:paraId="4FFA7E8C">
      <w:pPr>
        <w:ind w:firstLine="560" w:firstLineChars="200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点击“预约理论考试”，根据自己的时间和地点选择考试计划，选择自己想要参加考试计划，点击“报名”，然后等待考试点审核资料，等待期请关注审核是否通过，如果审核未通过，请根据提示重新预约。</w:t>
      </w:r>
    </w:p>
    <w:p w14:paraId="31EF5B65">
      <w:pPr>
        <w:ind w:firstLine="560" w:firstLineChars="200"/>
        <w:rPr>
          <w:rFonts w:ascii="仿宋_GB2312" w:hAnsi="仿宋_GB2312" w:eastAsia="仿宋_GB2312" w:cs="仿宋_GB2312"/>
          <w:color w:val="000000"/>
          <w:sz w:val="28"/>
          <w:szCs w:val="28"/>
        </w:rPr>
      </w:pPr>
    </w:p>
    <w:p w14:paraId="49D4C1EC">
      <w:r>
        <w:rPr>
          <w:rFonts w:hint="eastAsia"/>
        </w:rPr>
        <w:drawing>
          <wp:inline distT="0" distB="0" distL="114300" distR="114300">
            <wp:extent cx="5266690" cy="2544445"/>
            <wp:effectExtent l="0" t="0" r="10160" b="8255"/>
            <wp:docPr id="5" name="图片 5" descr="预约理论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预约理论考试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5BD7">
      <w:pPr>
        <w:jc w:val="center"/>
        <w:rPr>
          <w:rFonts w:ascii="仿宋_GB2312" w:hAnsi="仿宋_GB2312" w:eastAsia="仿宋_GB2312" w:cs="仿宋_GB2312"/>
          <w:color w:val="000000"/>
        </w:rPr>
      </w:pPr>
      <w:r>
        <w:rPr>
          <w:rFonts w:hint="eastAsia" w:ascii="仿宋_GB2312" w:hAnsi="仿宋_GB2312" w:eastAsia="仿宋_GB2312" w:cs="仿宋_GB2312"/>
          <w:color w:val="000000"/>
        </w:rPr>
        <w:t>图10  预约理论考试</w:t>
      </w:r>
    </w:p>
    <w:p w14:paraId="32168D2F"/>
    <w:p w14:paraId="7FC54388">
      <w:pPr>
        <w:pStyle w:val="4"/>
      </w:pPr>
      <w:bookmarkStart w:id="8" w:name="_Toc28352"/>
      <w:r>
        <w:rPr>
          <w:rFonts w:hint="eastAsia"/>
        </w:rPr>
        <w:t>取得证书</w:t>
      </w:r>
      <w:bookmarkEnd w:id="8"/>
    </w:p>
    <w:p w14:paraId="61B79175">
      <w:pPr>
        <w:ind w:firstLine="560" w:firstLineChars="200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ascii="仿宋_GB2312" w:hAnsi="仿宋_GB2312" w:eastAsia="仿宋_GB2312" w:cs="仿宋_GB2312"/>
          <w:color w:val="000000"/>
          <w:sz w:val="28"/>
          <w:szCs w:val="28"/>
        </w:rPr>
        <w:t>考试合格后自动进入证书审批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，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证书审批完成后，直接下载电子证书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。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证书打印后，可以取得实体证书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，</w:t>
      </w:r>
      <w:r>
        <w:rPr>
          <w:rFonts w:ascii="仿宋_GB2312" w:hAnsi="仿宋_GB2312" w:eastAsia="仿宋_GB2312" w:cs="仿宋_GB2312"/>
          <w:color w:val="000000"/>
          <w:sz w:val="28"/>
          <w:szCs w:val="28"/>
        </w:rPr>
        <w:t>电子证书和实体证书同等法律效力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。</w:t>
      </w:r>
    </w:p>
    <w:p w14:paraId="0C1F47F8">
      <w:r>
        <w:drawing>
          <wp:inline distT="0" distB="0" distL="114300" distR="114300">
            <wp:extent cx="5273040" cy="1885950"/>
            <wp:effectExtent l="0" t="0" r="381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1B6A5">
      <w:pPr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</w:rPr>
        <w:t>图11  取得证书</w:t>
      </w:r>
    </w:p>
    <w:p w14:paraId="0273A8CD">
      <w:pPr>
        <w:pStyle w:val="2"/>
      </w:pPr>
      <w:bookmarkStart w:id="9" w:name="_Toc10815"/>
      <w:r>
        <w:rPr>
          <w:rFonts w:hint="eastAsia"/>
        </w:rPr>
        <w:t>技术支持</w:t>
      </w:r>
      <w:bookmarkEnd w:id="9"/>
    </w:p>
    <w:p w14:paraId="71D5A480">
      <w:pPr>
        <w:ind w:firstLine="560" w:firstLineChars="200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技术电话：15589916059</w:t>
      </w:r>
    </w:p>
    <w:p w14:paraId="32DD32D2">
      <w:pPr>
        <w:spacing w:line="560" w:lineRule="exact"/>
        <w:ind w:right="1284"/>
        <w:rPr>
          <w:rFonts w:ascii="仿宋_GB2312" w:eastAsia="仿宋_GB2312"/>
          <w:sz w:val="32"/>
          <w:szCs w:val="32"/>
        </w:rPr>
      </w:pPr>
    </w:p>
    <w:sectPr>
      <w:pgSz w:w="11906" w:h="16838"/>
      <w:pgMar w:top="2098" w:right="1474" w:bottom="1984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3AAA4F">
    <w:pPr>
      <w:pStyle w:val="9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19DB0C">
    <w:pPr>
      <w:pStyle w:val="9"/>
      <w:framePr w:wrap="around" w:vAnchor="text" w:hAnchor="margin" w:xAlign="right" w:y="1"/>
      <w:ind w:firstLine="360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end"/>
    </w:r>
  </w:p>
  <w:p w14:paraId="771FEF17">
    <w:pPr>
      <w:pStyle w:val="9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EAC63B">
    <w:pPr>
      <w:pStyle w:val="9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013C9B">
    <w:pPr>
      <w:pStyle w:val="10"/>
      <w:pBdr>
        <w:bottom w:val="none" w:color="auto" w:sz="0" w:space="1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F881C3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84623A"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AAFDE8"/>
    <w:multiLevelType w:val="multilevel"/>
    <w:tmpl w:val="E5AAFDE8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4NWY4Y2RmYTU2ZmUwOWYxMDdmOTliYTAwZWI3ZjcifQ=="/>
  </w:docVars>
  <w:rsids>
    <w:rsidRoot w:val="00085A08"/>
    <w:rsid w:val="00001E2D"/>
    <w:rsid w:val="00007520"/>
    <w:rsid w:val="00010CB2"/>
    <w:rsid w:val="0001114E"/>
    <w:rsid w:val="000179B8"/>
    <w:rsid w:val="00021E0B"/>
    <w:rsid w:val="00036B0A"/>
    <w:rsid w:val="00036BD3"/>
    <w:rsid w:val="000370CB"/>
    <w:rsid w:val="00037F75"/>
    <w:rsid w:val="000434AD"/>
    <w:rsid w:val="00051A88"/>
    <w:rsid w:val="000525A8"/>
    <w:rsid w:val="00056F2A"/>
    <w:rsid w:val="00064F04"/>
    <w:rsid w:val="00065F24"/>
    <w:rsid w:val="00071940"/>
    <w:rsid w:val="00075D77"/>
    <w:rsid w:val="00076A76"/>
    <w:rsid w:val="00076BC2"/>
    <w:rsid w:val="000813ED"/>
    <w:rsid w:val="00083D0D"/>
    <w:rsid w:val="00085A08"/>
    <w:rsid w:val="00087461"/>
    <w:rsid w:val="000903DC"/>
    <w:rsid w:val="00092021"/>
    <w:rsid w:val="00094C0B"/>
    <w:rsid w:val="0009506D"/>
    <w:rsid w:val="00095B02"/>
    <w:rsid w:val="000B3115"/>
    <w:rsid w:val="000B3AA7"/>
    <w:rsid w:val="000C26A8"/>
    <w:rsid w:val="000C3D06"/>
    <w:rsid w:val="000C7D90"/>
    <w:rsid w:val="000D52C6"/>
    <w:rsid w:val="000D6AEA"/>
    <w:rsid w:val="000E3240"/>
    <w:rsid w:val="000E3351"/>
    <w:rsid w:val="000E7298"/>
    <w:rsid w:val="000F3F0F"/>
    <w:rsid w:val="0010092B"/>
    <w:rsid w:val="00101D9C"/>
    <w:rsid w:val="00103999"/>
    <w:rsid w:val="00113EEF"/>
    <w:rsid w:val="001161F4"/>
    <w:rsid w:val="00116D88"/>
    <w:rsid w:val="001232E0"/>
    <w:rsid w:val="00124942"/>
    <w:rsid w:val="001251D0"/>
    <w:rsid w:val="00125C44"/>
    <w:rsid w:val="0012702A"/>
    <w:rsid w:val="00127C1B"/>
    <w:rsid w:val="00131E05"/>
    <w:rsid w:val="001342F6"/>
    <w:rsid w:val="00140ADA"/>
    <w:rsid w:val="0014133B"/>
    <w:rsid w:val="001462F3"/>
    <w:rsid w:val="001472B2"/>
    <w:rsid w:val="00150BA9"/>
    <w:rsid w:val="00153C3C"/>
    <w:rsid w:val="00153F3A"/>
    <w:rsid w:val="00154FB3"/>
    <w:rsid w:val="00160E42"/>
    <w:rsid w:val="001617BA"/>
    <w:rsid w:val="001650C6"/>
    <w:rsid w:val="001655A2"/>
    <w:rsid w:val="001704C6"/>
    <w:rsid w:val="0017331A"/>
    <w:rsid w:val="00173431"/>
    <w:rsid w:val="00183936"/>
    <w:rsid w:val="00183CD9"/>
    <w:rsid w:val="001847F5"/>
    <w:rsid w:val="001848D4"/>
    <w:rsid w:val="00191D22"/>
    <w:rsid w:val="00195A36"/>
    <w:rsid w:val="001A1084"/>
    <w:rsid w:val="001A2BC4"/>
    <w:rsid w:val="001A3CA4"/>
    <w:rsid w:val="001B1620"/>
    <w:rsid w:val="001C0C6B"/>
    <w:rsid w:val="001C3465"/>
    <w:rsid w:val="001C45A4"/>
    <w:rsid w:val="001C4FCD"/>
    <w:rsid w:val="001D5B26"/>
    <w:rsid w:val="001D7D52"/>
    <w:rsid w:val="001E3AC0"/>
    <w:rsid w:val="001E62F9"/>
    <w:rsid w:val="001F0330"/>
    <w:rsid w:val="001F13A7"/>
    <w:rsid w:val="001F319D"/>
    <w:rsid w:val="002066DF"/>
    <w:rsid w:val="00220021"/>
    <w:rsid w:val="002223B3"/>
    <w:rsid w:val="002223BB"/>
    <w:rsid w:val="00222ACB"/>
    <w:rsid w:val="002235D1"/>
    <w:rsid w:val="00226F7E"/>
    <w:rsid w:val="002410B2"/>
    <w:rsid w:val="0024172A"/>
    <w:rsid w:val="00242C4E"/>
    <w:rsid w:val="00246F77"/>
    <w:rsid w:val="00247192"/>
    <w:rsid w:val="00250821"/>
    <w:rsid w:val="00255F02"/>
    <w:rsid w:val="00256448"/>
    <w:rsid w:val="00256D9C"/>
    <w:rsid w:val="00256FCD"/>
    <w:rsid w:val="00257462"/>
    <w:rsid w:val="0026147E"/>
    <w:rsid w:val="002625AA"/>
    <w:rsid w:val="002643A4"/>
    <w:rsid w:val="00270B47"/>
    <w:rsid w:val="00271F22"/>
    <w:rsid w:val="00274119"/>
    <w:rsid w:val="0028329D"/>
    <w:rsid w:val="00285140"/>
    <w:rsid w:val="00292342"/>
    <w:rsid w:val="00293E5E"/>
    <w:rsid w:val="00296D9F"/>
    <w:rsid w:val="0029754D"/>
    <w:rsid w:val="002976D3"/>
    <w:rsid w:val="002A6293"/>
    <w:rsid w:val="002B0EF4"/>
    <w:rsid w:val="002B7A31"/>
    <w:rsid w:val="002B7EEE"/>
    <w:rsid w:val="002C4965"/>
    <w:rsid w:val="002C7DFC"/>
    <w:rsid w:val="002D1B04"/>
    <w:rsid w:val="002D2666"/>
    <w:rsid w:val="002D5FA4"/>
    <w:rsid w:val="002E3B10"/>
    <w:rsid w:val="002E67F7"/>
    <w:rsid w:val="002E748A"/>
    <w:rsid w:val="002F02C7"/>
    <w:rsid w:val="002F52D1"/>
    <w:rsid w:val="00301271"/>
    <w:rsid w:val="00301EEE"/>
    <w:rsid w:val="00303219"/>
    <w:rsid w:val="003044DC"/>
    <w:rsid w:val="00316EB8"/>
    <w:rsid w:val="00320180"/>
    <w:rsid w:val="00320B62"/>
    <w:rsid w:val="00323EB1"/>
    <w:rsid w:val="00324EA1"/>
    <w:rsid w:val="00332B09"/>
    <w:rsid w:val="0033335E"/>
    <w:rsid w:val="00335D38"/>
    <w:rsid w:val="0033622E"/>
    <w:rsid w:val="00336BB7"/>
    <w:rsid w:val="00340F3B"/>
    <w:rsid w:val="00341545"/>
    <w:rsid w:val="00345F1B"/>
    <w:rsid w:val="003461AD"/>
    <w:rsid w:val="00347054"/>
    <w:rsid w:val="00347927"/>
    <w:rsid w:val="00352E45"/>
    <w:rsid w:val="00352E9E"/>
    <w:rsid w:val="00356569"/>
    <w:rsid w:val="00360431"/>
    <w:rsid w:val="003620FA"/>
    <w:rsid w:val="00366764"/>
    <w:rsid w:val="00366FCE"/>
    <w:rsid w:val="0037420A"/>
    <w:rsid w:val="00376D49"/>
    <w:rsid w:val="0038081E"/>
    <w:rsid w:val="003824D4"/>
    <w:rsid w:val="00382592"/>
    <w:rsid w:val="00383923"/>
    <w:rsid w:val="00383B63"/>
    <w:rsid w:val="00386F5E"/>
    <w:rsid w:val="0039241C"/>
    <w:rsid w:val="003A235E"/>
    <w:rsid w:val="003A475D"/>
    <w:rsid w:val="003A534E"/>
    <w:rsid w:val="003A5CB1"/>
    <w:rsid w:val="003B1447"/>
    <w:rsid w:val="003B1774"/>
    <w:rsid w:val="003B4F4F"/>
    <w:rsid w:val="003B5DE8"/>
    <w:rsid w:val="003C03A5"/>
    <w:rsid w:val="003C2168"/>
    <w:rsid w:val="003C29E5"/>
    <w:rsid w:val="003C76D1"/>
    <w:rsid w:val="003D0066"/>
    <w:rsid w:val="003D0522"/>
    <w:rsid w:val="003D4C37"/>
    <w:rsid w:val="003D761B"/>
    <w:rsid w:val="003E2CFF"/>
    <w:rsid w:val="003F20D8"/>
    <w:rsid w:val="003F388A"/>
    <w:rsid w:val="003F4541"/>
    <w:rsid w:val="003F50B3"/>
    <w:rsid w:val="00401177"/>
    <w:rsid w:val="004052F1"/>
    <w:rsid w:val="00406EE0"/>
    <w:rsid w:val="00410468"/>
    <w:rsid w:val="0041170E"/>
    <w:rsid w:val="0041232C"/>
    <w:rsid w:val="00412FFE"/>
    <w:rsid w:val="004137A8"/>
    <w:rsid w:val="00420DAD"/>
    <w:rsid w:val="00421D78"/>
    <w:rsid w:val="00424A66"/>
    <w:rsid w:val="00424F8F"/>
    <w:rsid w:val="0042581A"/>
    <w:rsid w:val="004273BD"/>
    <w:rsid w:val="0043171B"/>
    <w:rsid w:val="00432FAA"/>
    <w:rsid w:val="004443AC"/>
    <w:rsid w:val="004472D3"/>
    <w:rsid w:val="00454093"/>
    <w:rsid w:val="00456989"/>
    <w:rsid w:val="004569B1"/>
    <w:rsid w:val="00457553"/>
    <w:rsid w:val="00462527"/>
    <w:rsid w:val="00467B9F"/>
    <w:rsid w:val="00470973"/>
    <w:rsid w:val="00471379"/>
    <w:rsid w:val="00477C21"/>
    <w:rsid w:val="00482E82"/>
    <w:rsid w:val="004843A9"/>
    <w:rsid w:val="00492FC4"/>
    <w:rsid w:val="00494A64"/>
    <w:rsid w:val="00496582"/>
    <w:rsid w:val="004968D5"/>
    <w:rsid w:val="00496B88"/>
    <w:rsid w:val="004A1A79"/>
    <w:rsid w:val="004A5BF0"/>
    <w:rsid w:val="004B001B"/>
    <w:rsid w:val="004B5C99"/>
    <w:rsid w:val="004B6B79"/>
    <w:rsid w:val="004B7616"/>
    <w:rsid w:val="004C4BB5"/>
    <w:rsid w:val="004D026D"/>
    <w:rsid w:val="004D1614"/>
    <w:rsid w:val="004D31C8"/>
    <w:rsid w:val="004D3761"/>
    <w:rsid w:val="004D4E01"/>
    <w:rsid w:val="004D649A"/>
    <w:rsid w:val="004E1ED8"/>
    <w:rsid w:val="004E2653"/>
    <w:rsid w:val="004F012C"/>
    <w:rsid w:val="004F6B33"/>
    <w:rsid w:val="00500116"/>
    <w:rsid w:val="00500907"/>
    <w:rsid w:val="00500D2C"/>
    <w:rsid w:val="00505C8A"/>
    <w:rsid w:val="00507E8A"/>
    <w:rsid w:val="00510001"/>
    <w:rsid w:val="005108C0"/>
    <w:rsid w:val="00517123"/>
    <w:rsid w:val="00522C05"/>
    <w:rsid w:val="0052521C"/>
    <w:rsid w:val="00526716"/>
    <w:rsid w:val="00532494"/>
    <w:rsid w:val="005353C9"/>
    <w:rsid w:val="00535A3C"/>
    <w:rsid w:val="005364F3"/>
    <w:rsid w:val="00536967"/>
    <w:rsid w:val="0054167A"/>
    <w:rsid w:val="005416B8"/>
    <w:rsid w:val="005456AA"/>
    <w:rsid w:val="0054589B"/>
    <w:rsid w:val="0054672B"/>
    <w:rsid w:val="00556852"/>
    <w:rsid w:val="0056618E"/>
    <w:rsid w:val="00566DDA"/>
    <w:rsid w:val="00584CD2"/>
    <w:rsid w:val="00587B15"/>
    <w:rsid w:val="00590389"/>
    <w:rsid w:val="005903A7"/>
    <w:rsid w:val="00595A9B"/>
    <w:rsid w:val="00596CE1"/>
    <w:rsid w:val="00597853"/>
    <w:rsid w:val="005A046F"/>
    <w:rsid w:val="005A17BF"/>
    <w:rsid w:val="005A40E3"/>
    <w:rsid w:val="005B0EC4"/>
    <w:rsid w:val="005B2F22"/>
    <w:rsid w:val="005C0D9F"/>
    <w:rsid w:val="005C14BE"/>
    <w:rsid w:val="005C2923"/>
    <w:rsid w:val="005C31D4"/>
    <w:rsid w:val="005D3C2D"/>
    <w:rsid w:val="005D662B"/>
    <w:rsid w:val="00606527"/>
    <w:rsid w:val="00621E9B"/>
    <w:rsid w:val="006263F6"/>
    <w:rsid w:val="00626D10"/>
    <w:rsid w:val="0064050E"/>
    <w:rsid w:val="00644F51"/>
    <w:rsid w:val="00646572"/>
    <w:rsid w:val="006602D1"/>
    <w:rsid w:val="00662276"/>
    <w:rsid w:val="0066465A"/>
    <w:rsid w:val="00664FE6"/>
    <w:rsid w:val="00667819"/>
    <w:rsid w:val="00670682"/>
    <w:rsid w:val="006712DD"/>
    <w:rsid w:val="0067225E"/>
    <w:rsid w:val="00672F2F"/>
    <w:rsid w:val="006739F7"/>
    <w:rsid w:val="00674F95"/>
    <w:rsid w:val="006800E0"/>
    <w:rsid w:val="0068188B"/>
    <w:rsid w:val="00686CFE"/>
    <w:rsid w:val="006A2728"/>
    <w:rsid w:val="006A7F54"/>
    <w:rsid w:val="006B0E3C"/>
    <w:rsid w:val="006B4085"/>
    <w:rsid w:val="006B5650"/>
    <w:rsid w:val="006C28BE"/>
    <w:rsid w:val="006D068B"/>
    <w:rsid w:val="006D1360"/>
    <w:rsid w:val="006D1545"/>
    <w:rsid w:val="006D6B3D"/>
    <w:rsid w:val="006E1CB3"/>
    <w:rsid w:val="006E247D"/>
    <w:rsid w:val="006E4BCD"/>
    <w:rsid w:val="006F283D"/>
    <w:rsid w:val="006F397F"/>
    <w:rsid w:val="00702D08"/>
    <w:rsid w:val="00707421"/>
    <w:rsid w:val="00716BC9"/>
    <w:rsid w:val="00721312"/>
    <w:rsid w:val="007217D9"/>
    <w:rsid w:val="00724F73"/>
    <w:rsid w:val="00727292"/>
    <w:rsid w:val="00727B60"/>
    <w:rsid w:val="007322A0"/>
    <w:rsid w:val="0073499D"/>
    <w:rsid w:val="00734BE4"/>
    <w:rsid w:val="00735008"/>
    <w:rsid w:val="007522B8"/>
    <w:rsid w:val="0075412E"/>
    <w:rsid w:val="00761148"/>
    <w:rsid w:val="00764E37"/>
    <w:rsid w:val="007666BC"/>
    <w:rsid w:val="007717C5"/>
    <w:rsid w:val="00773B8B"/>
    <w:rsid w:val="00776018"/>
    <w:rsid w:val="00777490"/>
    <w:rsid w:val="00787DBA"/>
    <w:rsid w:val="0079041A"/>
    <w:rsid w:val="0079585D"/>
    <w:rsid w:val="00796E9B"/>
    <w:rsid w:val="0079782C"/>
    <w:rsid w:val="00797D41"/>
    <w:rsid w:val="007A0E6A"/>
    <w:rsid w:val="007A5CFB"/>
    <w:rsid w:val="007A67C3"/>
    <w:rsid w:val="007B1CC4"/>
    <w:rsid w:val="007B3AB9"/>
    <w:rsid w:val="007B4EE9"/>
    <w:rsid w:val="007B5BBE"/>
    <w:rsid w:val="007C05BD"/>
    <w:rsid w:val="007C06D6"/>
    <w:rsid w:val="007C3776"/>
    <w:rsid w:val="007C7AA5"/>
    <w:rsid w:val="007D3290"/>
    <w:rsid w:val="007D46C8"/>
    <w:rsid w:val="007D5453"/>
    <w:rsid w:val="007D5C3D"/>
    <w:rsid w:val="007E0F0C"/>
    <w:rsid w:val="007E3D1F"/>
    <w:rsid w:val="007E73D6"/>
    <w:rsid w:val="007F0882"/>
    <w:rsid w:val="007F5AA2"/>
    <w:rsid w:val="0080005A"/>
    <w:rsid w:val="00802490"/>
    <w:rsid w:val="008049C9"/>
    <w:rsid w:val="00804C7D"/>
    <w:rsid w:val="008053BD"/>
    <w:rsid w:val="00805D4D"/>
    <w:rsid w:val="00807268"/>
    <w:rsid w:val="00815462"/>
    <w:rsid w:val="00816CF0"/>
    <w:rsid w:val="008223FE"/>
    <w:rsid w:val="00826757"/>
    <w:rsid w:val="00826A5E"/>
    <w:rsid w:val="00827103"/>
    <w:rsid w:val="008271BB"/>
    <w:rsid w:val="00835A55"/>
    <w:rsid w:val="008605A7"/>
    <w:rsid w:val="008634FC"/>
    <w:rsid w:val="00863D27"/>
    <w:rsid w:val="0086508B"/>
    <w:rsid w:val="00870B78"/>
    <w:rsid w:val="008729BD"/>
    <w:rsid w:val="00873881"/>
    <w:rsid w:val="008825B8"/>
    <w:rsid w:val="008861B8"/>
    <w:rsid w:val="00892245"/>
    <w:rsid w:val="00892BE2"/>
    <w:rsid w:val="00895D25"/>
    <w:rsid w:val="008964E7"/>
    <w:rsid w:val="008975D8"/>
    <w:rsid w:val="00897706"/>
    <w:rsid w:val="008A0661"/>
    <w:rsid w:val="008A0C56"/>
    <w:rsid w:val="008A1D9E"/>
    <w:rsid w:val="008A3A3C"/>
    <w:rsid w:val="008A7B48"/>
    <w:rsid w:val="008B21F3"/>
    <w:rsid w:val="008B2C36"/>
    <w:rsid w:val="008B4AB7"/>
    <w:rsid w:val="008B7D68"/>
    <w:rsid w:val="008D5924"/>
    <w:rsid w:val="008E0564"/>
    <w:rsid w:val="008E1317"/>
    <w:rsid w:val="008E36A8"/>
    <w:rsid w:val="008E3B5B"/>
    <w:rsid w:val="008F7C1E"/>
    <w:rsid w:val="008F7CD9"/>
    <w:rsid w:val="0090219E"/>
    <w:rsid w:val="00903A05"/>
    <w:rsid w:val="00905AC4"/>
    <w:rsid w:val="009102BA"/>
    <w:rsid w:val="0091148A"/>
    <w:rsid w:val="0091287E"/>
    <w:rsid w:val="009134DD"/>
    <w:rsid w:val="009149B8"/>
    <w:rsid w:val="00917B7C"/>
    <w:rsid w:val="009231B3"/>
    <w:rsid w:val="009242C2"/>
    <w:rsid w:val="00931A98"/>
    <w:rsid w:val="00932C56"/>
    <w:rsid w:val="00942CD2"/>
    <w:rsid w:val="00943F80"/>
    <w:rsid w:val="00945AB0"/>
    <w:rsid w:val="00947B4E"/>
    <w:rsid w:val="00950761"/>
    <w:rsid w:val="009517BE"/>
    <w:rsid w:val="009608F8"/>
    <w:rsid w:val="00960FEF"/>
    <w:rsid w:val="0096243F"/>
    <w:rsid w:val="009655C3"/>
    <w:rsid w:val="00966954"/>
    <w:rsid w:val="00970470"/>
    <w:rsid w:val="00971E43"/>
    <w:rsid w:val="009721C7"/>
    <w:rsid w:val="00974F1B"/>
    <w:rsid w:val="00975A35"/>
    <w:rsid w:val="00975AA1"/>
    <w:rsid w:val="00986F35"/>
    <w:rsid w:val="0099054D"/>
    <w:rsid w:val="00992B04"/>
    <w:rsid w:val="0099776C"/>
    <w:rsid w:val="00997E04"/>
    <w:rsid w:val="009A096E"/>
    <w:rsid w:val="009A47BB"/>
    <w:rsid w:val="009A5DDB"/>
    <w:rsid w:val="009B0830"/>
    <w:rsid w:val="009B2B55"/>
    <w:rsid w:val="009C6041"/>
    <w:rsid w:val="009C687A"/>
    <w:rsid w:val="009C68C7"/>
    <w:rsid w:val="009C6FC9"/>
    <w:rsid w:val="009D5A58"/>
    <w:rsid w:val="009D739E"/>
    <w:rsid w:val="009E5B28"/>
    <w:rsid w:val="009E65C1"/>
    <w:rsid w:val="009F1DCE"/>
    <w:rsid w:val="009F5F49"/>
    <w:rsid w:val="00A045AD"/>
    <w:rsid w:val="00A0510F"/>
    <w:rsid w:val="00A07417"/>
    <w:rsid w:val="00A1045C"/>
    <w:rsid w:val="00A164E9"/>
    <w:rsid w:val="00A2081B"/>
    <w:rsid w:val="00A24593"/>
    <w:rsid w:val="00A25C84"/>
    <w:rsid w:val="00A261CE"/>
    <w:rsid w:val="00A270EA"/>
    <w:rsid w:val="00A275FE"/>
    <w:rsid w:val="00A313FC"/>
    <w:rsid w:val="00A325E6"/>
    <w:rsid w:val="00A374BF"/>
    <w:rsid w:val="00A42AB4"/>
    <w:rsid w:val="00A47229"/>
    <w:rsid w:val="00A53FC0"/>
    <w:rsid w:val="00A54E7B"/>
    <w:rsid w:val="00A70175"/>
    <w:rsid w:val="00A73084"/>
    <w:rsid w:val="00A746CA"/>
    <w:rsid w:val="00A75A2F"/>
    <w:rsid w:val="00A80FBF"/>
    <w:rsid w:val="00A84CBE"/>
    <w:rsid w:val="00A9347F"/>
    <w:rsid w:val="00AA0F63"/>
    <w:rsid w:val="00AA329F"/>
    <w:rsid w:val="00AA78CA"/>
    <w:rsid w:val="00AB481B"/>
    <w:rsid w:val="00AB667E"/>
    <w:rsid w:val="00AB688A"/>
    <w:rsid w:val="00AC0D2D"/>
    <w:rsid w:val="00AC2507"/>
    <w:rsid w:val="00AC2DA4"/>
    <w:rsid w:val="00AD4A9B"/>
    <w:rsid w:val="00AD4F9E"/>
    <w:rsid w:val="00AD51D9"/>
    <w:rsid w:val="00AD523D"/>
    <w:rsid w:val="00AD7C7A"/>
    <w:rsid w:val="00AE15B7"/>
    <w:rsid w:val="00AE4F3A"/>
    <w:rsid w:val="00AE580B"/>
    <w:rsid w:val="00AE5C2C"/>
    <w:rsid w:val="00AE74B7"/>
    <w:rsid w:val="00AF179D"/>
    <w:rsid w:val="00AF400B"/>
    <w:rsid w:val="00AF7C8B"/>
    <w:rsid w:val="00B03521"/>
    <w:rsid w:val="00B038E4"/>
    <w:rsid w:val="00B03CF1"/>
    <w:rsid w:val="00B136F5"/>
    <w:rsid w:val="00B15C2B"/>
    <w:rsid w:val="00B21941"/>
    <w:rsid w:val="00B22BB8"/>
    <w:rsid w:val="00B249EA"/>
    <w:rsid w:val="00B25015"/>
    <w:rsid w:val="00B27018"/>
    <w:rsid w:val="00B323DC"/>
    <w:rsid w:val="00B374AC"/>
    <w:rsid w:val="00B42229"/>
    <w:rsid w:val="00B449D2"/>
    <w:rsid w:val="00B451DE"/>
    <w:rsid w:val="00B46EC1"/>
    <w:rsid w:val="00B474A8"/>
    <w:rsid w:val="00B50F81"/>
    <w:rsid w:val="00B520A3"/>
    <w:rsid w:val="00B53094"/>
    <w:rsid w:val="00B55CDE"/>
    <w:rsid w:val="00B6111D"/>
    <w:rsid w:val="00B61C5E"/>
    <w:rsid w:val="00B67CA8"/>
    <w:rsid w:val="00B70BE4"/>
    <w:rsid w:val="00B73287"/>
    <w:rsid w:val="00B73AB3"/>
    <w:rsid w:val="00B83709"/>
    <w:rsid w:val="00B853F8"/>
    <w:rsid w:val="00B92C06"/>
    <w:rsid w:val="00B96844"/>
    <w:rsid w:val="00B970C0"/>
    <w:rsid w:val="00BA10DB"/>
    <w:rsid w:val="00BA16DA"/>
    <w:rsid w:val="00BB0DE1"/>
    <w:rsid w:val="00BB0F48"/>
    <w:rsid w:val="00BB2003"/>
    <w:rsid w:val="00BD083D"/>
    <w:rsid w:val="00BD0EAE"/>
    <w:rsid w:val="00BD367F"/>
    <w:rsid w:val="00BD3DD8"/>
    <w:rsid w:val="00BD48AB"/>
    <w:rsid w:val="00BD5560"/>
    <w:rsid w:val="00BD5DEE"/>
    <w:rsid w:val="00BE3FBF"/>
    <w:rsid w:val="00BE4587"/>
    <w:rsid w:val="00BE619C"/>
    <w:rsid w:val="00BE69D9"/>
    <w:rsid w:val="00BF1DC9"/>
    <w:rsid w:val="00BF1FFC"/>
    <w:rsid w:val="00BF5EDC"/>
    <w:rsid w:val="00C02F9E"/>
    <w:rsid w:val="00C046CB"/>
    <w:rsid w:val="00C048D7"/>
    <w:rsid w:val="00C10193"/>
    <w:rsid w:val="00C110A8"/>
    <w:rsid w:val="00C11859"/>
    <w:rsid w:val="00C12987"/>
    <w:rsid w:val="00C1511C"/>
    <w:rsid w:val="00C2275A"/>
    <w:rsid w:val="00C352BB"/>
    <w:rsid w:val="00C3657C"/>
    <w:rsid w:val="00C40992"/>
    <w:rsid w:val="00C41EA2"/>
    <w:rsid w:val="00C44868"/>
    <w:rsid w:val="00C47988"/>
    <w:rsid w:val="00C47DE1"/>
    <w:rsid w:val="00C528AB"/>
    <w:rsid w:val="00C5747E"/>
    <w:rsid w:val="00C64A0D"/>
    <w:rsid w:val="00C67C42"/>
    <w:rsid w:val="00C71F71"/>
    <w:rsid w:val="00C74660"/>
    <w:rsid w:val="00C75E77"/>
    <w:rsid w:val="00C76165"/>
    <w:rsid w:val="00C77301"/>
    <w:rsid w:val="00C7791A"/>
    <w:rsid w:val="00C77C09"/>
    <w:rsid w:val="00C83D27"/>
    <w:rsid w:val="00C84581"/>
    <w:rsid w:val="00C84FD4"/>
    <w:rsid w:val="00C85124"/>
    <w:rsid w:val="00C92498"/>
    <w:rsid w:val="00C92D49"/>
    <w:rsid w:val="00C94494"/>
    <w:rsid w:val="00CA1C92"/>
    <w:rsid w:val="00CA2CEB"/>
    <w:rsid w:val="00CA3950"/>
    <w:rsid w:val="00CA4F5E"/>
    <w:rsid w:val="00CA56C7"/>
    <w:rsid w:val="00CA79A0"/>
    <w:rsid w:val="00CB0775"/>
    <w:rsid w:val="00CB14F4"/>
    <w:rsid w:val="00CB656D"/>
    <w:rsid w:val="00CC1512"/>
    <w:rsid w:val="00CC1D0A"/>
    <w:rsid w:val="00CC7098"/>
    <w:rsid w:val="00CD263B"/>
    <w:rsid w:val="00CD45B2"/>
    <w:rsid w:val="00CD475D"/>
    <w:rsid w:val="00CE26DC"/>
    <w:rsid w:val="00CE3846"/>
    <w:rsid w:val="00CE5A31"/>
    <w:rsid w:val="00CE6D7E"/>
    <w:rsid w:val="00CF0A68"/>
    <w:rsid w:val="00CF147A"/>
    <w:rsid w:val="00D0081F"/>
    <w:rsid w:val="00D04F21"/>
    <w:rsid w:val="00D10944"/>
    <w:rsid w:val="00D14629"/>
    <w:rsid w:val="00D16D68"/>
    <w:rsid w:val="00D23AC1"/>
    <w:rsid w:val="00D2527E"/>
    <w:rsid w:val="00D26414"/>
    <w:rsid w:val="00D322E7"/>
    <w:rsid w:val="00D33AB4"/>
    <w:rsid w:val="00D35746"/>
    <w:rsid w:val="00D37F72"/>
    <w:rsid w:val="00D40B67"/>
    <w:rsid w:val="00D426D7"/>
    <w:rsid w:val="00D42C75"/>
    <w:rsid w:val="00D45E84"/>
    <w:rsid w:val="00D56669"/>
    <w:rsid w:val="00D62EA6"/>
    <w:rsid w:val="00D737BD"/>
    <w:rsid w:val="00D73CE1"/>
    <w:rsid w:val="00D751C6"/>
    <w:rsid w:val="00D760BF"/>
    <w:rsid w:val="00D7630F"/>
    <w:rsid w:val="00D76533"/>
    <w:rsid w:val="00D76D74"/>
    <w:rsid w:val="00D8440D"/>
    <w:rsid w:val="00D8472C"/>
    <w:rsid w:val="00D85783"/>
    <w:rsid w:val="00D8677A"/>
    <w:rsid w:val="00D87EC0"/>
    <w:rsid w:val="00D90119"/>
    <w:rsid w:val="00D90CB1"/>
    <w:rsid w:val="00D94334"/>
    <w:rsid w:val="00D946F4"/>
    <w:rsid w:val="00DA065C"/>
    <w:rsid w:val="00DA126C"/>
    <w:rsid w:val="00DA1F15"/>
    <w:rsid w:val="00DB2217"/>
    <w:rsid w:val="00DB3B68"/>
    <w:rsid w:val="00DB6309"/>
    <w:rsid w:val="00DB6F99"/>
    <w:rsid w:val="00DD201B"/>
    <w:rsid w:val="00DD3F78"/>
    <w:rsid w:val="00DD620C"/>
    <w:rsid w:val="00DE04DB"/>
    <w:rsid w:val="00DE1251"/>
    <w:rsid w:val="00DE7FF1"/>
    <w:rsid w:val="00DF109B"/>
    <w:rsid w:val="00DF22F8"/>
    <w:rsid w:val="00DF5544"/>
    <w:rsid w:val="00DF7996"/>
    <w:rsid w:val="00E037C8"/>
    <w:rsid w:val="00E065FE"/>
    <w:rsid w:val="00E06AB3"/>
    <w:rsid w:val="00E07BC5"/>
    <w:rsid w:val="00E118B9"/>
    <w:rsid w:val="00E13E6D"/>
    <w:rsid w:val="00E170F0"/>
    <w:rsid w:val="00E174D3"/>
    <w:rsid w:val="00E203EC"/>
    <w:rsid w:val="00E271ED"/>
    <w:rsid w:val="00E279CC"/>
    <w:rsid w:val="00E3083E"/>
    <w:rsid w:val="00E31621"/>
    <w:rsid w:val="00E32E93"/>
    <w:rsid w:val="00E43D3B"/>
    <w:rsid w:val="00E43D64"/>
    <w:rsid w:val="00E443FB"/>
    <w:rsid w:val="00E4625E"/>
    <w:rsid w:val="00E5528B"/>
    <w:rsid w:val="00E57784"/>
    <w:rsid w:val="00E6703D"/>
    <w:rsid w:val="00E7044D"/>
    <w:rsid w:val="00E707BA"/>
    <w:rsid w:val="00E8464A"/>
    <w:rsid w:val="00E84ECC"/>
    <w:rsid w:val="00E92B24"/>
    <w:rsid w:val="00E942AA"/>
    <w:rsid w:val="00E97271"/>
    <w:rsid w:val="00EA322D"/>
    <w:rsid w:val="00EA476C"/>
    <w:rsid w:val="00EB6E38"/>
    <w:rsid w:val="00EC43BB"/>
    <w:rsid w:val="00EC5006"/>
    <w:rsid w:val="00ED186A"/>
    <w:rsid w:val="00ED207E"/>
    <w:rsid w:val="00ED3C5D"/>
    <w:rsid w:val="00EE36FA"/>
    <w:rsid w:val="00EE5471"/>
    <w:rsid w:val="00EE7CD4"/>
    <w:rsid w:val="00EF1F48"/>
    <w:rsid w:val="00EF62A7"/>
    <w:rsid w:val="00F0116D"/>
    <w:rsid w:val="00F02216"/>
    <w:rsid w:val="00F04910"/>
    <w:rsid w:val="00F120F3"/>
    <w:rsid w:val="00F14B2D"/>
    <w:rsid w:val="00F1731F"/>
    <w:rsid w:val="00F30883"/>
    <w:rsid w:val="00F30CBF"/>
    <w:rsid w:val="00F31EEE"/>
    <w:rsid w:val="00F3425C"/>
    <w:rsid w:val="00F45720"/>
    <w:rsid w:val="00F52848"/>
    <w:rsid w:val="00F535AC"/>
    <w:rsid w:val="00F54DE7"/>
    <w:rsid w:val="00F56CE2"/>
    <w:rsid w:val="00F60801"/>
    <w:rsid w:val="00F6423F"/>
    <w:rsid w:val="00F67A4C"/>
    <w:rsid w:val="00F7006A"/>
    <w:rsid w:val="00F72E89"/>
    <w:rsid w:val="00F7562D"/>
    <w:rsid w:val="00F82147"/>
    <w:rsid w:val="00F8391C"/>
    <w:rsid w:val="00F83CC9"/>
    <w:rsid w:val="00F8620A"/>
    <w:rsid w:val="00F8766E"/>
    <w:rsid w:val="00F9148B"/>
    <w:rsid w:val="00F97806"/>
    <w:rsid w:val="00F9795C"/>
    <w:rsid w:val="00FA3366"/>
    <w:rsid w:val="00FA78DE"/>
    <w:rsid w:val="00FB16C4"/>
    <w:rsid w:val="00FB2D8C"/>
    <w:rsid w:val="00FB4124"/>
    <w:rsid w:val="00FB5C57"/>
    <w:rsid w:val="00FB7576"/>
    <w:rsid w:val="00FC0433"/>
    <w:rsid w:val="00FC538B"/>
    <w:rsid w:val="00FC6DA5"/>
    <w:rsid w:val="00FD2FCD"/>
    <w:rsid w:val="00FD7131"/>
    <w:rsid w:val="00FD78DC"/>
    <w:rsid w:val="00FE0C21"/>
    <w:rsid w:val="00FE5737"/>
    <w:rsid w:val="00FE5CA9"/>
    <w:rsid w:val="00FE6F85"/>
    <w:rsid w:val="00FF32F0"/>
    <w:rsid w:val="00FF401D"/>
    <w:rsid w:val="010B405F"/>
    <w:rsid w:val="011253ED"/>
    <w:rsid w:val="0145402C"/>
    <w:rsid w:val="01F23CAD"/>
    <w:rsid w:val="022E6257"/>
    <w:rsid w:val="02565708"/>
    <w:rsid w:val="02AD06A0"/>
    <w:rsid w:val="03B629A7"/>
    <w:rsid w:val="04611114"/>
    <w:rsid w:val="050B6D23"/>
    <w:rsid w:val="062B0EAC"/>
    <w:rsid w:val="06525C15"/>
    <w:rsid w:val="078F3EF2"/>
    <w:rsid w:val="07CD206E"/>
    <w:rsid w:val="0C006EB6"/>
    <w:rsid w:val="0CD43E9E"/>
    <w:rsid w:val="0DD423A8"/>
    <w:rsid w:val="0DE14AC5"/>
    <w:rsid w:val="0F1651EC"/>
    <w:rsid w:val="0F384BB8"/>
    <w:rsid w:val="0F606C3D"/>
    <w:rsid w:val="0FE04DF1"/>
    <w:rsid w:val="112E1369"/>
    <w:rsid w:val="13FA243C"/>
    <w:rsid w:val="143907A9"/>
    <w:rsid w:val="143A4F2F"/>
    <w:rsid w:val="14BB00D6"/>
    <w:rsid w:val="14C50C9C"/>
    <w:rsid w:val="1534372C"/>
    <w:rsid w:val="156038DF"/>
    <w:rsid w:val="15EC6CAB"/>
    <w:rsid w:val="1615355E"/>
    <w:rsid w:val="169624F3"/>
    <w:rsid w:val="18625F4B"/>
    <w:rsid w:val="18D93032"/>
    <w:rsid w:val="19533FC2"/>
    <w:rsid w:val="1987662F"/>
    <w:rsid w:val="19B37ECC"/>
    <w:rsid w:val="19DB2D10"/>
    <w:rsid w:val="1A027D9C"/>
    <w:rsid w:val="1A6C2BCA"/>
    <w:rsid w:val="1A8B4DD7"/>
    <w:rsid w:val="1BAB226E"/>
    <w:rsid w:val="1C6D4FD8"/>
    <w:rsid w:val="1C954CD6"/>
    <w:rsid w:val="1D880FF1"/>
    <w:rsid w:val="1D994C54"/>
    <w:rsid w:val="1DFC3255"/>
    <w:rsid w:val="1E2C5AEA"/>
    <w:rsid w:val="1E2F27D7"/>
    <w:rsid w:val="1E9D2CBC"/>
    <w:rsid w:val="216E767D"/>
    <w:rsid w:val="21A41C3A"/>
    <w:rsid w:val="21B26104"/>
    <w:rsid w:val="221B4197"/>
    <w:rsid w:val="22622802"/>
    <w:rsid w:val="239F0E1C"/>
    <w:rsid w:val="248837B7"/>
    <w:rsid w:val="24EC0600"/>
    <w:rsid w:val="25933A36"/>
    <w:rsid w:val="26B25CCB"/>
    <w:rsid w:val="28E31299"/>
    <w:rsid w:val="292D69B8"/>
    <w:rsid w:val="2A8B4FC5"/>
    <w:rsid w:val="2AF928ED"/>
    <w:rsid w:val="2AFC6642"/>
    <w:rsid w:val="2BA2368E"/>
    <w:rsid w:val="2BB67139"/>
    <w:rsid w:val="2BDE2898"/>
    <w:rsid w:val="2C1F4CDE"/>
    <w:rsid w:val="2C4E511D"/>
    <w:rsid w:val="2CE420B8"/>
    <w:rsid w:val="2CF9552F"/>
    <w:rsid w:val="2D60735C"/>
    <w:rsid w:val="2DEC3658"/>
    <w:rsid w:val="2ED6703B"/>
    <w:rsid w:val="2FC5115F"/>
    <w:rsid w:val="2FFB168B"/>
    <w:rsid w:val="309117EF"/>
    <w:rsid w:val="30E402A4"/>
    <w:rsid w:val="315840B2"/>
    <w:rsid w:val="31A2252C"/>
    <w:rsid w:val="31C617EF"/>
    <w:rsid w:val="31E77BD1"/>
    <w:rsid w:val="323B5CA2"/>
    <w:rsid w:val="35286E21"/>
    <w:rsid w:val="36222223"/>
    <w:rsid w:val="365442FF"/>
    <w:rsid w:val="367172E1"/>
    <w:rsid w:val="36865778"/>
    <w:rsid w:val="377F2AD5"/>
    <w:rsid w:val="37D15AB3"/>
    <w:rsid w:val="390609A9"/>
    <w:rsid w:val="39CC0C76"/>
    <w:rsid w:val="39E61839"/>
    <w:rsid w:val="3A7A797D"/>
    <w:rsid w:val="3B2B7AD2"/>
    <w:rsid w:val="3B6A75F8"/>
    <w:rsid w:val="3BBB7E54"/>
    <w:rsid w:val="3C340332"/>
    <w:rsid w:val="3EC314F9"/>
    <w:rsid w:val="3ED41A7E"/>
    <w:rsid w:val="3F20694C"/>
    <w:rsid w:val="400D1F61"/>
    <w:rsid w:val="40AB5F66"/>
    <w:rsid w:val="426A5391"/>
    <w:rsid w:val="42883F4D"/>
    <w:rsid w:val="44064FEB"/>
    <w:rsid w:val="44836DDE"/>
    <w:rsid w:val="44B42A2C"/>
    <w:rsid w:val="44C359D6"/>
    <w:rsid w:val="45022062"/>
    <w:rsid w:val="46577A99"/>
    <w:rsid w:val="46CA68F3"/>
    <w:rsid w:val="479903C6"/>
    <w:rsid w:val="47E32E09"/>
    <w:rsid w:val="48657AC5"/>
    <w:rsid w:val="48A27B87"/>
    <w:rsid w:val="49D97E23"/>
    <w:rsid w:val="4A3B0ADD"/>
    <w:rsid w:val="4B943EF6"/>
    <w:rsid w:val="4C1B2975"/>
    <w:rsid w:val="4E4B32B9"/>
    <w:rsid w:val="4EC214D9"/>
    <w:rsid w:val="4ECC61A8"/>
    <w:rsid w:val="509379B9"/>
    <w:rsid w:val="50C7139E"/>
    <w:rsid w:val="50DB6B76"/>
    <w:rsid w:val="50F05223"/>
    <w:rsid w:val="52264078"/>
    <w:rsid w:val="534512C7"/>
    <w:rsid w:val="53AD1D2A"/>
    <w:rsid w:val="53BF452D"/>
    <w:rsid w:val="55945546"/>
    <w:rsid w:val="56DE1351"/>
    <w:rsid w:val="570701C1"/>
    <w:rsid w:val="57754465"/>
    <w:rsid w:val="588D34AE"/>
    <w:rsid w:val="58D06F50"/>
    <w:rsid w:val="59A541C5"/>
    <w:rsid w:val="59CC0D4E"/>
    <w:rsid w:val="5A041853"/>
    <w:rsid w:val="5A343B61"/>
    <w:rsid w:val="5B47755D"/>
    <w:rsid w:val="5B5068D8"/>
    <w:rsid w:val="5CBD35D4"/>
    <w:rsid w:val="5CF60894"/>
    <w:rsid w:val="5DF9208E"/>
    <w:rsid w:val="5E331DA0"/>
    <w:rsid w:val="5E5E7F75"/>
    <w:rsid w:val="5E622685"/>
    <w:rsid w:val="5F36600F"/>
    <w:rsid w:val="5F4D50E3"/>
    <w:rsid w:val="5FB05672"/>
    <w:rsid w:val="62BA1E63"/>
    <w:rsid w:val="63117482"/>
    <w:rsid w:val="642C10C6"/>
    <w:rsid w:val="64E35BA2"/>
    <w:rsid w:val="662326FA"/>
    <w:rsid w:val="68064C39"/>
    <w:rsid w:val="6841330B"/>
    <w:rsid w:val="6897319C"/>
    <w:rsid w:val="69456BF2"/>
    <w:rsid w:val="694B4271"/>
    <w:rsid w:val="697032B2"/>
    <w:rsid w:val="6A5E63F6"/>
    <w:rsid w:val="6AB4363A"/>
    <w:rsid w:val="6B80239C"/>
    <w:rsid w:val="6C384A25"/>
    <w:rsid w:val="6D212753"/>
    <w:rsid w:val="6D7F047F"/>
    <w:rsid w:val="6DA51563"/>
    <w:rsid w:val="6E623CFD"/>
    <w:rsid w:val="6EF91CD9"/>
    <w:rsid w:val="6EFA0228"/>
    <w:rsid w:val="6F8D32DA"/>
    <w:rsid w:val="6FBD57C0"/>
    <w:rsid w:val="71D92806"/>
    <w:rsid w:val="756E398C"/>
    <w:rsid w:val="767319F9"/>
    <w:rsid w:val="76E1715C"/>
    <w:rsid w:val="7731279D"/>
    <w:rsid w:val="797E0EB6"/>
    <w:rsid w:val="79B37DE1"/>
    <w:rsid w:val="79D16AD3"/>
    <w:rsid w:val="7A1C5982"/>
    <w:rsid w:val="7A2D7B93"/>
    <w:rsid w:val="7A9E5A95"/>
    <w:rsid w:val="7BA07EF1"/>
    <w:rsid w:val="7BA85CFD"/>
    <w:rsid w:val="7BB045D8"/>
    <w:rsid w:val="7BD61B65"/>
    <w:rsid w:val="7CD47820"/>
    <w:rsid w:val="7CDF477A"/>
    <w:rsid w:val="7D421B6E"/>
    <w:rsid w:val="7D52733A"/>
    <w:rsid w:val="7E3E2624"/>
    <w:rsid w:val="7E6D661C"/>
    <w:rsid w:val="7E9544D5"/>
    <w:rsid w:val="7EC20E93"/>
    <w:rsid w:val="7ECF384A"/>
    <w:rsid w:val="7EDB7BBE"/>
    <w:rsid w:val="7F052E8D"/>
    <w:rsid w:val="7F0569E9"/>
    <w:rsid w:val="7FC3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numPr>
        <w:ilvl w:val="0"/>
        <w:numId w:val="1"/>
      </w:numPr>
      <w:tabs>
        <w:tab w:val="left" w:pos="360"/>
      </w:tabs>
      <w:spacing w:before="120" w:after="120"/>
      <w:jc w:val="left"/>
      <w:outlineLvl w:val="0"/>
    </w:pPr>
    <w:rPr>
      <w:rFonts w:ascii="黑体" w:hAnsi="Arial" w:eastAsia="黑体"/>
      <w:b/>
      <w:kern w:val="0"/>
      <w:sz w:val="32"/>
    </w:rPr>
  </w:style>
  <w:style w:type="paragraph" w:styleId="3">
    <w:name w:val="heading 2"/>
    <w:basedOn w:val="2"/>
    <w:next w:val="1"/>
    <w:autoRedefine/>
    <w:qFormat/>
    <w:uiPriority w:val="0"/>
    <w:pPr>
      <w:numPr>
        <w:ilvl w:val="1"/>
      </w:numPr>
      <w:tabs>
        <w:tab w:val="left" w:pos="0"/>
      </w:tabs>
      <w:outlineLvl w:val="1"/>
    </w:pPr>
    <w:rPr>
      <w:sz w:val="28"/>
    </w:rPr>
  </w:style>
  <w:style w:type="paragraph" w:styleId="4">
    <w:name w:val="heading 3"/>
    <w:basedOn w:val="1"/>
    <w:next w:val="1"/>
    <w:link w:val="25"/>
    <w:autoRedefine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link w:val="20"/>
    <w:autoRedefine/>
    <w:qFormat/>
    <w:uiPriority w:val="0"/>
    <w:pPr>
      <w:ind w:firstLine="630"/>
    </w:pPr>
    <w:rPr>
      <w:rFonts w:ascii="仿宋_GB2312" w:eastAsia="仿宋_GB2312"/>
      <w:sz w:val="32"/>
    </w:rPr>
  </w:style>
  <w:style w:type="paragraph" w:styleId="6">
    <w:name w:val="toc 3"/>
    <w:basedOn w:val="1"/>
    <w:next w:val="1"/>
    <w:autoRedefine/>
    <w:semiHidden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24"/>
    <w:autoRedefine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semiHidden/>
    <w:unhideWhenUsed/>
    <w:qFormat/>
    <w:uiPriority w:val="39"/>
  </w:style>
  <w:style w:type="paragraph" w:styleId="12">
    <w:name w:val="toc 2"/>
    <w:basedOn w:val="1"/>
    <w:next w:val="1"/>
    <w:autoRedefine/>
    <w:semiHidden/>
    <w:unhideWhenUsed/>
    <w:qFormat/>
    <w:uiPriority w:val="39"/>
    <w:pPr>
      <w:ind w:left="420" w:leftChars="200"/>
    </w:pPr>
  </w:style>
  <w:style w:type="paragraph" w:styleId="13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5">
    <w:name w:val="Table Grid"/>
    <w:basedOn w:val="14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autoRedefine/>
    <w:qFormat/>
    <w:uiPriority w:val="22"/>
    <w:rPr>
      <w:b/>
      <w:bCs/>
    </w:rPr>
  </w:style>
  <w:style w:type="character" w:styleId="18">
    <w:name w:val="page number"/>
    <w:basedOn w:val="16"/>
    <w:autoRedefine/>
    <w:qFormat/>
    <w:uiPriority w:val="0"/>
  </w:style>
  <w:style w:type="character" w:styleId="19">
    <w:name w:val="Hyperlink"/>
    <w:autoRedefine/>
    <w:qFormat/>
    <w:uiPriority w:val="0"/>
    <w:rPr>
      <w:color w:val="0000FF"/>
      <w:u w:val="single"/>
    </w:rPr>
  </w:style>
  <w:style w:type="character" w:customStyle="1" w:styleId="20">
    <w:name w:val="正文文本缩进 Char"/>
    <w:basedOn w:val="16"/>
    <w:link w:val="5"/>
    <w:autoRedefine/>
    <w:qFormat/>
    <w:uiPriority w:val="0"/>
    <w:rPr>
      <w:rFonts w:ascii="仿宋_GB2312" w:hAnsi="Times New Roman" w:eastAsia="仿宋_GB2312" w:cs="Times New Roman"/>
      <w:sz w:val="32"/>
      <w:szCs w:val="20"/>
    </w:rPr>
  </w:style>
  <w:style w:type="character" w:customStyle="1" w:styleId="21">
    <w:name w:val="页眉 Char"/>
    <w:basedOn w:val="16"/>
    <w:link w:val="10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2">
    <w:name w:val="页脚 Char"/>
    <w:basedOn w:val="16"/>
    <w:link w:val="9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3">
    <w:name w:val="批注框文本 Char"/>
    <w:basedOn w:val="16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4">
    <w:name w:val="日期 Char"/>
    <w:basedOn w:val="16"/>
    <w:link w:val="7"/>
    <w:autoRedefine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25">
    <w:name w:val="标题 3 Char"/>
    <w:basedOn w:val="16"/>
    <w:link w:val="4"/>
    <w:autoRedefine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397FCD-69A7-43BF-90E8-97C5CCD052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17</Pages>
  <Words>3464</Words>
  <Characters>3702</Characters>
  <Lines>36</Lines>
  <Paragraphs>10</Paragraphs>
  <TotalTime>9</TotalTime>
  <ScaleCrop>false</ScaleCrop>
  <LinksUpToDate>false</LinksUpToDate>
  <CharactersWithSpaces>3806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2023-12-20T07:17:00Z</dcterms:created>
  <dc:creator>xb21cn</dc:creator>
  <cp:lastModifiedBy>晕呀晕</cp:lastModifiedBy>
  <cp:lastPrinted>2023-12-19T07:30:00Z</cp:lastPrinted>
  <dcterms:modified xsi:type="dcterms:W3CDTF">2024-09-06T01:03:42Z</dcterms:modified>
  <cp:revision>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0CAD21B8A52F4C7E9893567EDDC5CB67_13</vt:lpwstr>
  </property>
</Properties>
</file>